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7182C" w:rsidRPr="0047182C" w:rsidRDefault="0047182C" w:rsidP="0047182C">
      <w:pPr>
        <w:jc w:val="center"/>
        <w:rPr>
          <w:rFonts w:ascii="Times New Roman" w:hAnsi="Times New Roman" w:cs="Times New Roman"/>
          <w:b/>
          <w:iCs/>
          <w:sz w:val="24"/>
          <w:szCs w:val="24"/>
        </w:rPr>
      </w:pPr>
      <w:r w:rsidRPr="0047182C">
        <w:rPr>
          <w:rFonts w:ascii="Times New Roman" w:hAnsi="Times New Roman" w:cs="Times New Roman"/>
          <w:b/>
          <w:iCs/>
          <w:sz w:val="24"/>
          <w:szCs w:val="24"/>
        </w:rPr>
        <w:t>Estrategias de accesibilidad y medios educativos</w:t>
      </w:r>
    </w:p>
    <w:p w:rsidR="0047182C" w:rsidRDefault="0047182C" w:rsidP="008155AE">
      <w:pPr>
        <w:jc w:val="both"/>
        <w:rPr>
          <w:rFonts w:ascii="Times New Roman" w:hAnsi="Times New Roman" w:cs="Times New Roman"/>
          <w:iCs/>
          <w:sz w:val="24"/>
          <w:szCs w:val="24"/>
        </w:rPr>
      </w:pPr>
    </w:p>
    <w:p w:rsidR="00853DD7" w:rsidRPr="008155AE" w:rsidRDefault="00853DD7" w:rsidP="008155AE">
      <w:pPr>
        <w:jc w:val="both"/>
        <w:rPr>
          <w:rFonts w:ascii="Times New Roman" w:hAnsi="Times New Roman" w:cs="Times New Roman"/>
          <w:iCs/>
          <w:sz w:val="24"/>
          <w:szCs w:val="24"/>
        </w:rPr>
      </w:pPr>
      <w:r w:rsidRPr="008155AE">
        <w:rPr>
          <w:rFonts w:ascii="Times New Roman" w:hAnsi="Times New Roman" w:cs="Times New Roman"/>
          <w:iCs/>
          <w:sz w:val="24"/>
          <w:szCs w:val="24"/>
        </w:rPr>
        <w:t xml:space="preserve">En el documento maestro del programa de Derecho de la Universidad Tecnológica del Chocó, </w:t>
      </w:r>
      <w:bookmarkStart w:id="0" w:name="_GoBack"/>
      <w:bookmarkEnd w:id="0"/>
      <w:r w:rsidRPr="008155AE">
        <w:rPr>
          <w:rFonts w:ascii="Times New Roman" w:hAnsi="Times New Roman" w:cs="Times New Roman"/>
          <w:iCs/>
          <w:sz w:val="24"/>
          <w:szCs w:val="24"/>
        </w:rPr>
        <w:t>se describen en términos generales las inversiones realizadas en infraestructura para atender las barreras acceso a nivel institucional y en los espacios específicos del Programa.</w:t>
      </w:r>
    </w:p>
    <w:p w:rsidR="00853DD7" w:rsidRPr="008155AE" w:rsidRDefault="00853DD7" w:rsidP="008155AE">
      <w:pPr>
        <w:jc w:val="both"/>
        <w:rPr>
          <w:rFonts w:ascii="Times New Roman" w:hAnsi="Times New Roman" w:cs="Times New Roman"/>
          <w:iCs/>
          <w:sz w:val="24"/>
          <w:szCs w:val="24"/>
        </w:rPr>
      </w:pPr>
      <w:r w:rsidRPr="008155AE">
        <w:rPr>
          <w:rFonts w:ascii="Times New Roman" w:hAnsi="Times New Roman" w:cs="Times New Roman"/>
          <w:iCs/>
          <w:sz w:val="24"/>
          <w:szCs w:val="24"/>
        </w:rPr>
        <w:t>Para atender la observación de completitud, se presenta el siguiente documento que amplía las estrategias definidas para garantizar que los medios educativos del Programa de Derecho atenderán las barreras de acceso y particularidades de las personas que lo requieran de acuerdo con la normatividad vigente.</w:t>
      </w:r>
    </w:p>
    <w:p w:rsidR="009106BB" w:rsidRPr="008155AE" w:rsidRDefault="009106BB" w:rsidP="008155AE">
      <w:pPr>
        <w:jc w:val="both"/>
        <w:rPr>
          <w:rFonts w:ascii="Times New Roman" w:hAnsi="Times New Roman" w:cs="Times New Roman"/>
          <w:iCs/>
          <w:sz w:val="24"/>
          <w:szCs w:val="24"/>
        </w:rPr>
      </w:pPr>
      <w:r w:rsidRPr="008155AE">
        <w:rPr>
          <w:rFonts w:ascii="Times New Roman" w:hAnsi="Times New Roman" w:cs="Times New Roman"/>
          <w:iCs/>
          <w:sz w:val="24"/>
          <w:szCs w:val="24"/>
        </w:rPr>
        <w:t xml:space="preserve">La universidad Tecnológica del Chocó, cuenta con la Política de virtualidad, aprobada por el Consejo Superior, mediante el acuerdo 0023 de 2018, que en el artículo 2. expresa como principios entre otros: la </w:t>
      </w:r>
      <w:r w:rsidR="00853DD7" w:rsidRPr="008155AE">
        <w:rPr>
          <w:rFonts w:ascii="Times New Roman" w:hAnsi="Times New Roman" w:cs="Times New Roman"/>
          <w:iCs/>
          <w:sz w:val="24"/>
          <w:szCs w:val="24"/>
        </w:rPr>
        <w:t>inclusión y</w:t>
      </w:r>
      <w:r w:rsidRPr="008155AE">
        <w:rPr>
          <w:rFonts w:ascii="Times New Roman" w:hAnsi="Times New Roman" w:cs="Times New Roman"/>
          <w:iCs/>
          <w:sz w:val="24"/>
          <w:szCs w:val="24"/>
        </w:rPr>
        <w:t xml:space="preserve"> cita </w:t>
      </w:r>
      <w:r w:rsidR="00853DD7" w:rsidRPr="008155AE">
        <w:rPr>
          <w:rFonts w:ascii="Times New Roman" w:hAnsi="Times New Roman" w:cs="Times New Roman"/>
          <w:i/>
          <w:iCs/>
          <w:sz w:val="24"/>
          <w:szCs w:val="24"/>
        </w:rPr>
        <w:t>“</w:t>
      </w:r>
      <w:r w:rsidRPr="008155AE">
        <w:rPr>
          <w:rFonts w:ascii="Times New Roman" w:hAnsi="Times New Roman" w:cs="Times New Roman"/>
          <w:i/>
          <w:iCs/>
          <w:sz w:val="24"/>
          <w:szCs w:val="24"/>
        </w:rPr>
        <w:t xml:space="preserve">la oferta educativa virtual debe proveer los procesos y recursos para reconocer y dar respuesta a las complejidades y </w:t>
      </w:r>
      <w:r w:rsidR="00853DD7" w:rsidRPr="008155AE">
        <w:rPr>
          <w:rFonts w:ascii="Times New Roman" w:hAnsi="Times New Roman" w:cs="Times New Roman"/>
          <w:i/>
          <w:iCs/>
          <w:sz w:val="24"/>
          <w:szCs w:val="24"/>
        </w:rPr>
        <w:t>particularidades</w:t>
      </w:r>
      <w:r w:rsidRPr="008155AE">
        <w:rPr>
          <w:rFonts w:ascii="Times New Roman" w:hAnsi="Times New Roman" w:cs="Times New Roman"/>
          <w:i/>
          <w:iCs/>
          <w:sz w:val="24"/>
          <w:szCs w:val="24"/>
        </w:rPr>
        <w:t xml:space="preserve"> de </w:t>
      </w:r>
      <w:r w:rsidR="00853DD7" w:rsidRPr="008155AE">
        <w:rPr>
          <w:rFonts w:ascii="Times New Roman" w:hAnsi="Times New Roman" w:cs="Times New Roman"/>
          <w:i/>
          <w:iCs/>
          <w:sz w:val="24"/>
          <w:szCs w:val="24"/>
        </w:rPr>
        <w:t>todos los</w:t>
      </w:r>
      <w:r w:rsidRPr="008155AE">
        <w:rPr>
          <w:rFonts w:ascii="Times New Roman" w:hAnsi="Times New Roman" w:cs="Times New Roman"/>
          <w:i/>
          <w:iCs/>
          <w:sz w:val="24"/>
          <w:szCs w:val="24"/>
        </w:rPr>
        <w:t xml:space="preserve"> estudiantes a </w:t>
      </w:r>
      <w:r w:rsidR="00853DD7" w:rsidRPr="008155AE">
        <w:rPr>
          <w:rFonts w:ascii="Times New Roman" w:hAnsi="Times New Roman" w:cs="Times New Roman"/>
          <w:i/>
          <w:iCs/>
          <w:sz w:val="24"/>
          <w:szCs w:val="24"/>
        </w:rPr>
        <w:t>través</w:t>
      </w:r>
      <w:r w:rsidRPr="008155AE">
        <w:rPr>
          <w:rFonts w:ascii="Times New Roman" w:hAnsi="Times New Roman" w:cs="Times New Roman"/>
          <w:i/>
          <w:iCs/>
          <w:sz w:val="24"/>
          <w:szCs w:val="24"/>
        </w:rPr>
        <w:t xml:space="preserve"> de la mayor participación en el aprendizaje y brindar igualdad de oportunidades para las personas y los grupos discriminados</w:t>
      </w:r>
      <w:r w:rsidR="00853DD7" w:rsidRPr="008155AE">
        <w:rPr>
          <w:rFonts w:ascii="Times New Roman" w:hAnsi="Times New Roman" w:cs="Times New Roman"/>
          <w:i/>
          <w:iCs/>
          <w:sz w:val="24"/>
          <w:szCs w:val="24"/>
        </w:rPr>
        <w:t xml:space="preserve"> por condiciones socioeconómicas, genero, cultura, origen, étnico, discapacidad, conflicto armado, entre otros</w:t>
      </w:r>
      <w:r w:rsidR="00853DD7" w:rsidRPr="008155AE">
        <w:rPr>
          <w:rFonts w:ascii="Times New Roman" w:hAnsi="Times New Roman" w:cs="Times New Roman"/>
          <w:iCs/>
          <w:sz w:val="24"/>
          <w:szCs w:val="24"/>
        </w:rPr>
        <w:t xml:space="preserve">”. En este sentido se han ido desarrollando herramientas virtuales para el desarrollo de actividades académicas mediadas por las Tics, accesibles para toda la población de la Institución, indistintamente del lugar donde se encuentren y las condiciones especiales que tengan. </w:t>
      </w:r>
    </w:p>
    <w:p w:rsidR="00E46D4D" w:rsidRPr="008155AE" w:rsidRDefault="00751B3A" w:rsidP="008155AE">
      <w:pPr>
        <w:jc w:val="both"/>
        <w:rPr>
          <w:rFonts w:ascii="Times New Roman" w:hAnsi="Times New Roman" w:cs="Times New Roman"/>
          <w:iCs/>
          <w:sz w:val="24"/>
          <w:szCs w:val="24"/>
        </w:rPr>
      </w:pPr>
      <w:r w:rsidRPr="008155AE">
        <w:rPr>
          <w:rFonts w:ascii="Times New Roman" w:hAnsi="Times New Roman" w:cs="Times New Roman"/>
          <w:iCs/>
          <w:sz w:val="24"/>
          <w:szCs w:val="24"/>
        </w:rPr>
        <w:t>El programa de Derecho funciona administrativa y académicamente en los bloques 10 y 12, los cuales poseen: rampas de acceso y unidades sanitarias para personas con movi</w:t>
      </w:r>
      <w:r w:rsidR="00E46D4D" w:rsidRPr="008155AE">
        <w:rPr>
          <w:rFonts w:ascii="Times New Roman" w:hAnsi="Times New Roman" w:cs="Times New Roman"/>
          <w:iCs/>
          <w:sz w:val="24"/>
          <w:szCs w:val="24"/>
        </w:rPr>
        <w:t>lidad reducida. El bloque 12 cuenta con las aulas de clases, sala de audiencia, sala de profesores, sala de conferencias y aulas de clases.</w:t>
      </w:r>
    </w:p>
    <w:p w:rsidR="00FE10AA" w:rsidRPr="008155AE" w:rsidRDefault="00FE10AA" w:rsidP="008155AE">
      <w:pPr>
        <w:jc w:val="both"/>
        <w:rPr>
          <w:rFonts w:ascii="Times New Roman" w:hAnsi="Times New Roman" w:cs="Times New Roman"/>
          <w:iCs/>
          <w:sz w:val="24"/>
          <w:szCs w:val="24"/>
        </w:rPr>
      </w:pPr>
      <w:r w:rsidRPr="008155AE">
        <w:rPr>
          <w:rFonts w:ascii="Times New Roman" w:hAnsi="Times New Roman" w:cs="Times New Roman"/>
          <w:iCs/>
          <w:sz w:val="24"/>
          <w:szCs w:val="24"/>
        </w:rPr>
        <w:t xml:space="preserve">La Sala de </w:t>
      </w:r>
      <w:r w:rsidR="00FD3379" w:rsidRPr="008155AE">
        <w:rPr>
          <w:rFonts w:ascii="Times New Roman" w:hAnsi="Times New Roman" w:cs="Times New Roman"/>
          <w:iCs/>
          <w:sz w:val="24"/>
          <w:szCs w:val="24"/>
        </w:rPr>
        <w:t>a</w:t>
      </w:r>
      <w:r w:rsidRPr="008155AE">
        <w:rPr>
          <w:rFonts w:ascii="Times New Roman" w:hAnsi="Times New Roman" w:cs="Times New Roman"/>
          <w:iCs/>
          <w:sz w:val="24"/>
          <w:szCs w:val="24"/>
        </w:rPr>
        <w:t>udiencias es un escenario real de aprendizaje en el cual los estudiantes ponen en práctica habilidades, destrezas y competencias asociadas a la oralidad en los procesos guiados por la experiencia de los profesores. Dándole a los estudiantes las siguientes ventajas:</w:t>
      </w:r>
    </w:p>
    <w:p w:rsidR="00FE10AA" w:rsidRPr="008155AE" w:rsidRDefault="00FE10AA" w:rsidP="008155AE">
      <w:pPr>
        <w:pStyle w:val="Prrafodelista"/>
        <w:numPr>
          <w:ilvl w:val="0"/>
          <w:numId w:val="11"/>
        </w:numPr>
        <w:jc w:val="both"/>
        <w:rPr>
          <w:rFonts w:ascii="Times New Roman" w:hAnsi="Times New Roman" w:cs="Times New Roman"/>
          <w:iCs/>
          <w:sz w:val="24"/>
          <w:szCs w:val="24"/>
        </w:rPr>
      </w:pPr>
      <w:r w:rsidRPr="008155AE">
        <w:rPr>
          <w:rFonts w:ascii="Times New Roman" w:hAnsi="Times New Roman" w:cs="Times New Roman"/>
          <w:iCs/>
          <w:sz w:val="24"/>
          <w:szCs w:val="24"/>
        </w:rPr>
        <w:t>Prepararse pare enfrentar audiencias en los procesos de oralidad de la justicia.</w:t>
      </w:r>
    </w:p>
    <w:p w:rsidR="00FE10AA" w:rsidRPr="008155AE" w:rsidRDefault="00FE10AA" w:rsidP="008155AE">
      <w:pPr>
        <w:pStyle w:val="Prrafodelista"/>
        <w:numPr>
          <w:ilvl w:val="0"/>
          <w:numId w:val="11"/>
        </w:numPr>
        <w:jc w:val="both"/>
        <w:rPr>
          <w:rFonts w:ascii="Times New Roman" w:hAnsi="Times New Roman" w:cs="Times New Roman"/>
          <w:iCs/>
          <w:sz w:val="24"/>
          <w:szCs w:val="24"/>
        </w:rPr>
      </w:pPr>
      <w:r w:rsidRPr="008155AE">
        <w:rPr>
          <w:rFonts w:ascii="Times New Roman" w:hAnsi="Times New Roman" w:cs="Times New Roman"/>
          <w:iCs/>
          <w:sz w:val="24"/>
          <w:szCs w:val="24"/>
        </w:rPr>
        <w:t>Simular audiencias para establecer criterios de actuación futura.</w:t>
      </w:r>
    </w:p>
    <w:p w:rsidR="00FE10AA" w:rsidRPr="008155AE" w:rsidRDefault="00FE10AA" w:rsidP="008155AE">
      <w:pPr>
        <w:pStyle w:val="Prrafodelista"/>
        <w:numPr>
          <w:ilvl w:val="0"/>
          <w:numId w:val="11"/>
        </w:numPr>
        <w:jc w:val="both"/>
        <w:rPr>
          <w:rFonts w:ascii="Times New Roman" w:hAnsi="Times New Roman" w:cs="Times New Roman"/>
          <w:iCs/>
          <w:sz w:val="24"/>
          <w:szCs w:val="24"/>
        </w:rPr>
      </w:pPr>
      <w:r w:rsidRPr="008155AE">
        <w:rPr>
          <w:rFonts w:ascii="Times New Roman" w:hAnsi="Times New Roman" w:cs="Times New Roman"/>
          <w:iCs/>
          <w:sz w:val="24"/>
          <w:szCs w:val="24"/>
        </w:rPr>
        <w:t>Comprender los roles que se desarrollan por las personas que intervienen en una audiencia.</w:t>
      </w:r>
    </w:p>
    <w:p w:rsidR="00FE10AA" w:rsidRPr="008155AE" w:rsidRDefault="00FE10AA" w:rsidP="008155AE">
      <w:pPr>
        <w:jc w:val="both"/>
        <w:rPr>
          <w:rFonts w:ascii="Times New Roman" w:hAnsi="Times New Roman" w:cs="Times New Roman"/>
          <w:iCs/>
          <w:sz w:val="24"/>
          <w:szCs w:val="24"/>
        </w:rPr>
      </w:pPr>
      <w:r w:rsidRPr="008155AE">
        <w:rPr>
          <w:rFonts w:ascii="Times New Roman" w:hAnsi="Times New Roman" w:cs="Times New Roman"/>
          <w:iCs/>
          <w:sz w:val="24"/>
          <w:szCs w:val="24"/>
        </w:rPr>
        <w:t>Cuenta con:</w:t>
      </w:r>
    </w:p>
    <w:p w:rsidR="00FE10AA" w:rsidRPr="008155AE" w:rsidRDefault="00FE10AA" w:rsidP="008155AE">
      <w:pPr>
        <w:pStyle w:val="Prrafodelista"/>
        <w:numPr>
          <w:ilvl w:val="0"/>
          <w:numId w:val="12"/>
        </w:numPr>
        <w:jc w:val="both"/>
        <w:rPr>
          <w:rFonts w:ascii="Times New Roman" w:hAnsi="Times New Roman" w:cs="Times New Roman"/>
          <w:iCs/>
          <w:sz w:val="24"/>
          <w:szCs w:val="24"/>
        </w:rPr>
      </w:pPr>
      <w:r w:rsidRPr="008155AE">
        <w:rPr>
          <w:rFonts w:ascii="Times New Roman" w:hAnsi="Times New Roman" w:cs="Times New Roman"/>
          <w:iCs/>
          <w:sz w:val="24"/>
          <w:szCs w:val="24"/>
        </w:rPr>
        <w:lastRenderedPageBreak/>
        <w:t>Mobiliario del estrado compuesto de puesto para el Juez, ministerio público, secretario, defensa y acusación.</w:t>
      </w:r>
    </w:p>
    <w:p w:rsidR="00FE10AA" w:rsidRPr="008155AE" w:rsidRDefault="00FE10AA" w:rsidP="008155AE">
      <w:pPr>
        <w:pStyle w:val="Prrafodelista"/>
        <w:numPr>
          <w:ilvl w:val="0"/>
          <w:numId w:val="12"/>
        </w:numPr>
        <w:jc w:val="both"/>
        <w:rPr>
          <w:rFonts w:ascii="Times New Roman" w:hAnsi="Times New Roman" w:cs="Times New Roman"/>
          <w:iCs/>
          <w:sz w:val="24"/>
          <w:szCs w:val="24"/>
        </w:rPr>
      </w:pPr>
      <w:r w:rsidRPr="008155AE">
        <w:rPr>
          <w:rFonts w:ascii="Times New Roman" w:hAnsi="Times New Roman" w:cs="Times New Roman"/>
          <w:iCs/>
          <w:sz w:val="24"/>
          <w:szCs w:val="24"/>
        </w:rPr>
        <w:t>Equipo audiovisual compuesto por cámaras sensibles al movimiento para grabar las sesiones y su respectiva reproducción</w:t>
      </w:r>
    </w:p>
    <w:p w:rsidR="00FE10AA" w:rsidRPr="008155AE" w:rsidRDefault="00FE10AA" w:rsidP="008155AE">
      <w:pPr>
        <w:pStyle w:val="Prrafodelista"/>
        <w:numPr>
          <w:ilvl w:val="0"/>
          <w:numId w:val="12"/>
        </w:numPr>
        <w:jc w:val="both"/>
        <w:rPr>
          <w:rFonts w:ascii="Times New Roman" w:hAnsi="Times New Roman" w:cs="Times New Roman"/>
          <w:iCs/>
          <w:sz w:val="24"/>
          <w:szCs w:val="24"/>
        </w:rPr>
      </w:pPr>
      <w:r w:rsidRPr="008155AE">
        <w:rPr>
          <w:rFonts w:ascii="Times New Roman" w:hAnsi="Times New Roman" w:cs="Times New Roman"/>
          <w:iCs/>
          <w:sz w:val="24"/>
          <w:szCs w:val="24"/>
        </w:rPr>
        <w:t>Monitor de visualización</w:t>
      </w:r>
    </w:p>
    <w:p w:rsidR="00FE10AA" w:rsidRPr="008155AE" w:rsidRDefault="00FE10AA" w:rsidP="008155AE">
      <w:pPr>
        <w:pStyle w:val="Prrafodelista"/>
        <w:numPr>
          <w:ilvl w:val="0"/>
          <w:numId w:val="12"/>
        </w:numPr>
        <w:jc w:val="both"/>
        <w:rPr>
          <w:rFonts w:ascii="Times New Roman" w:hAnsi="Times New Roman" w:cs="Times New Roman"/>
          <w:iCs/>
          <w:sz w:val="24"/>
          <w:szCs w:val="24"/>
        </w:rPr>
      </w:pPr>
      <w:r w:rsidRPr="008155AE">
        <w:rPr>
          <w:rFonts w:ascii="Times New Roman" w:hAnsi="Times New Roman" w:cs="Times New Roman"/>
          <w:iCs/>
          <w:sz w:val="24"/>
          <w:szCs w:val="24"/>
        </w:rPr>
        <w:t>Conectividad de red.</w:t>
      </w:r>
    </w:p>
    <w:p w:rsidR="00FE10AA" w:rsidRPr="008155AE" w:rsidRDefault="00FE10AA" w:rsidP="008155AE">
      <w:pPr>
        <w:jc w:val="both"/>
        <w:rPr>
          <w:rFonts w:ascii="Times New Roman" w:hAnsi="Times New Roman" w:cs="Times New Roman"/>
          <w:noProof/>
          <w:sz w:val="24"/>
          <w:szCs w:val="24"/>
          <w:lang w:val="es-US"/>
        </w:rPr>
      </w:pPr>
      <w:r w:rsidRPr="008155AE">
        <w:rPr>
          <w:rFonts w:ascii="Times New Roman" w:hAnsi="Times New Roman" w:cs="Times New Roman"/>
          <w:noProof/>
          <w:sz w:val="24"/>
          <w:szCs w:val="24"/>
          <w:lang w:val="en-US"/>
        </w:rPr>
        <w:drawing>
          <wp:inline distT="0" distB="0" distL="0" distR="0" wp14:anchorId="1BBDB92B" wp14:editId="6587D989">
            <wp:extent cx="3189427" cy="1769015"/>
            <wp:effectExtent l="0" t="0" r="0" b="317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268562" cy="1812907"/>
                    </a:xfrm>
                    <a:prstGeom prst="rect">
                      <a:avLst/>
                    </a:prstGeom>
                  </pic:spPr>
                </pic:pic>
              </a:graphicData>
            </a:graphic>
          </wp:inline>
        </w:drawing>
      </w:r>
      <w:r w:rsidRPr="008155AE">
        <w:rPr>
          <w:rFonts w:ascii="Times New Roman" w:hAnsi="Times New Roman" w:cs="Times New Roman"/>
          <w:iCs/>
          <w:sz w:val="24"/>
          <w:szCs w:val="24"/>
        </w:rPr>
        <w:t xml:space="preserve">      </w:t>
      </w:r>
      <w:r w:rsidRPr="008155AE">
        <w:rPr>
          <w:rFonts w:ascii="Times New Roman" w:hAnsi="Times New Roman" w:cs="Times New Roman"/>
          <w:noProof/>
          <w:sz w:val="24"/>
          <w:szCs w:val="24"/>
          <w:lang w:val="es-US"/>
        </w:rPr>
        <w:t xml:space="preserve"> </w:t>
      </w:r>
      <w:r w:rsidRPr="008155AE">
        <w:rPr>
          <w:rFonts w:ascii="Times New Roman" w:hAnsi="Times New Roman" w:cs="Times New Roman"/>
          <w:noProof/>
          <w:sz w:val="24"/>
          <w:szCs w:val="24"/>
          <w:lang w:val="en-US"/>
        </w:rPr>
        <w:drawing>
          <wp:inline distT="0" distB="0" distL="0" distR="0" wp14:anchorId="5F35145A" wp14:editId="39C1C19D">
            <wp:extent cx="2012950" cy="1784724"/>
            <wp:effectExtent l="0" t="0" r="6350" b="635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030271" cy="1800081"/>
                    </a:xfrm>
                    <a:prstGeom prst="rect">
                      <a:avLst/>
                    </a:prstGeom>
                  </pic:spPr>
                </pic:pic>
              </a:graphicData>
            </a:graphic>
          </wp:inline>
        </w:drawing>
      </w:r>
    </w:p>
    <w:p w:rsidR="00480B0D" w:rsidRPr="008155AE" w:rsidRDefault="00480B0D" w:rsidP="008155AE">
      <w:pPr>
        <w:jc w:val="both"/>
        <w:rPr>
          <w:rFonts w:ascii="Times New Roman" w:hAnsi="Times New Roman" w:cs="Times New Roman"/>
          <w:i/>
          <w:iCs/>
          <w:sz w:val="24"/>
          <w:szCs w:val="24"/>
        </w:rPr>
      </w:pPr>
      <w:r w:rsidRPr="008155AE">
        <w:rPr>
          <w:rFonts w:ascii="Times New Roman" w:hAnsi="Times New Roman" w:cs="Times New Roman"/>
          <w:i/>
          <w:iCs/>
          <w:sz w:val="24"/>
          <w:szCs w:val="24"/>
        </w:rPr>
        <w:t>Fotografia: Sala de Audiencia Facultad de Derecho (primer Piso – Bloque 12)</w:t>
      </w:r>
    </w:p>
    <w:p w:rsidR="00853DD7" w:rsidRPr="008155AE" w:rsidRDefault="00853DD7" w:rsidP="008155AE">
      <w:pPr>
        <w:jc w:val="both"/>
        <w:rPr>
          <w:rFonts w:ascii="Times New Roman" w:hAnsi="Times New Roman" w:cs="Times New Roman"/>
          <w:i/>
          <w:iCs/>
          <w:sz w:val="24"/>
          <w:szCs w:val="24"/>
        </w:rPr>
      </w:pPr>
    </w:p>
    <w:p w:rsidR="00853DD7" w:rsidRPr="008155AE" w:rsidRDefault="00853DD7" w:rsidP="008155AE">
      <w:pPr>
        <w:jc w:val="both"/>
        <w:rPr>
          <w:rFonts w:ascii="Times New Roman" w:hAnsi="Times New Roman" w:cs="Times New Roman"/>
          <w:iCs/>
          <w:sz w:val="24"/>
          <w:szCs w:val="24"/>
        </w:rPr>
      </w:pPr>
      <w:r w:rsidRPr="008155AE">
        <w:rPr>
          <w:rFonts w:ascii="Times New Roman" w:hAnsi="Times New Roman" w:cs="Times New Roman"/>
          <w:iCs/>
          <w:sz w:val="24"/>
          <w:szCs w:val="24"/>
        </w:rPr>
        <w:t>E</w:t>
      </w:r>
      <w:r w:rsidR="00FD3379" w:rsidRPr="008155AE">
        <w:rPr>
          <w:rFonts w:ascii="Times New Roman" w:hAnsi="Times New Roman" w:cs="Times New Roman"/>
          <w:iCs/>
          <w:sz w:val="24"/>
          <w:szCs w:val="24"/>
        </w:rPr>
        <w:t>n definitiva, e</w:t>
      </w:r>
      <w:r w:rsidRPr="008155AE">
        <w:rPr>
          <w:rFonts w:ascii="Times New Roman" w:hAnsi="Times New Roman" w:cs="Times New Roman"/>
          <w:iCs/>
          <w:sz w:val="24"/>
          <w:szCs w:val="24"/>
        </w:rPr>
        <w:t xml:space="preserve">ste </w:t>
      </w:r>
      <w:r w:rsidR="00E25824">
        <w:rPr>
          <w:rFonts w:ascii="Times New Roman" w:hAnsi="Times New Roman" w:cs="Times New Roman"/>
          <w:iCs/>
          <w:sz w:val="24"/>
          <w:szCs w:val="24"/>
        </w:rPr>
        <w:t>escenario</w:t>
      </w:r>
      <w:r w:rsidRPr="008155AE">
        <w:rPr>
          <w:rFonts w:ascii="Times New Roman" w:hAnsi="Times New Roman" w:cs="Times New Roman"/>
          <w:iCs/>
          <w:sz w:val="24"/>
          <w:szCs w:val="24"/>
        </w:rPr>
        <w:t xml:space="preserve"> tiene como objetivo principal brindar </w:t>
      </w:r>
      <w:r w:rsidRPr="00E25824">
        <w:rPr>
          <w:rFonts w:ascii="Times New Roman" w:hAnsi="Times New Roman" w:cs="Times New Roman"/>
          <w:iCs/>
          <w:sz w:val="24"/>
          <w:szCs w:val="24"/>
        </w:rPr>
        <w:t xml:space="preserve">espacios </w:t>
      </w:r>
      <w:r w:rsidRPr="008155AE">
        <w:rPr>
          <w:rFonts w:ascii="Times New Roman" w:hAnsi="Times New Roman" w:cs="Times New Roman"/>
          <w:iCs/>
          <w:sz w:val="24"/>
          <w:szCs w:val="24"/>
        </w:rPr>
        <w:t xml:space="preserve">para el desarrollo de las actividades académicas en las asignaturas prácticas, es decir, llevar a la </w:t>
      </w:r>
      <w:r w:rsidR="00FD3379" w:rsidRPr="008155AE">
        <w:rPr>
          <w:rFonts w:ascii="Times New Roman" w:hAnsi="Times New Roman" w:cs="Times New Roman"/>
          <w:iCs/>
          <w:sz w:val="24"/>
          <w:szCs w:val="24"/>
        </w:rPr>
        <w:t>práctica</w:t>
      </w:r>
      <w:r w:rsidRPr="008155AE">
        <w:rPr>
          <w:rFonts w:ascii="Times New Roman" w:hAnsi="Times New Roman" w:cs="Times New Roman"/>
          <w:iCs/>
          <w:sz w:val="24"/>
          <w:szCs w:val="24"/>
        </w:rPr>
        <w:t xml:space="preserve"> a través de casos los conocimientos adquiridos para lograr las competencias en las áreas de derecho civil, penal, laboral, publico, ambiental, derechos humanos; según los roles, las partes y sujetos procesales.</w:t>
      </w:r>
      <w:r w:rsidR="00FD3379" w:rsidRPr="008155AE">
        <w:rPr>
          <w:rFonts w:ascii="Times New Roman" w:hAnsi="Times New Roman" w:cs="Times New Roman"/>
          <w:iCs/>
          <w:sz w:val="24"/>
          <w:szCs w:val="24"/>
        </w:rPr>
        <w:t xml:space="preserve"> </w:t>
      </w:r>
      <w:r w:rsidR="00E25824">
        <w:rPr>
          <w:rFonts w:ascii="Times New Roman" w:hAnsi="Times New Roman" w:cs="Times New Roman"/>
          <w:iCs/>
          <w:sz w:val="24"/>
          <w:szCs w:val="24"/>
        </w:rPr>
        <w:t>E</w:t>
      </w:r>
      <w:r w:rsidR="00FD3379" w:rsidRPr="008155AE">
        <w:rPr>
          <w:rFonts w:ascii="Times New Roman" w:hAnsi="Times New Roman" w:cs="Times New Roman"/>
          <w:iCs/>
          <w:sz w:val="24"/>
          <w:szCs w:val="24"/>
        </w:rPr>
        <w:t xml:space="preserve">s un espacio que favorece el desarrollo de competencias mediante el análisis de casos simulados o reales, en donde se definen roles de jueces, fiscales, magistrados que son asumidos por los estudiantes, con el acompañamiento u orientación del docente. </w:t>
      </w:r>
    </w:p>
    <w:p w:rsidR="00480B0D" w:rsidRPr="008155AE" w:rsidRDefault="00FD3379" w:rsidP="008155AE">
      <w:pPr>
        <w:jc w:val="both"/>
        <w:rPr>
          <w:rFonts w:ascii="Times New Roman" w:hAnsi="Times New Roman" w:cs="Times New Roman"/>
          <w:iCs/>
          <w:sz w:val="24"/>
          <w:szCs w:val="24"/>
        </w:rPr>
      </w:pPr>
      <w:r w:rsidRPr="008155AE">
        <w:rPr>
          <w:rFonts w:ascii="Times New Roman" w:hAnsi="Times New Roman" w:cs="Times New Roman"/>
          <w:iCs/>
          <w:sz w:val="24"/>
          <w:szCs w:val="24"/>
        </w:rPr>
        <w:t>E</w:t>
      </w:r>
      <w:r w:rsidR="00480B0D" w:rsidRPr="008155AE">
        <w:rPr>
          <w:rFonts w:ascii="Times New Roman" w:hAnsi="Times New Roman" w:cs="Times New Roman"/>
          <w:iCs/>
          <w:sz w:val="24"/>
          <w:szCs w:val="24"/>
        </w:rPr>
        <w:t>l bloque 12, cuenta con el espacio del ascensor y las instalaciones eléctricas pertinentes del mismo, dicho ascensor fue incluido en el Plan de Fomento del año 2021, según el plan de inversiones proyectado a nivel institucional.</w:t>
      </w:r>
    </w:p>
    <w:p w:rsidR="00480B0D" w:rsidRPr="008155AE" w:rsidRDefault="00480B0D" w:rsidP="008155AE">
      <w:pPr>
        <w:jc w:val="both"/>
        <w:rPr>
          <w:rFonts w:ascii="Times New Roman" w:hAnsi="Times New Roman" w:cs="Times New Roman"/>
          <w:iCs/>
          <w:sz w:val="24"/>
          <w:szCs w:val="24"/>
        </w:rPr>
      </w:pPr>
      <w:r w:rsidRPr="008155AE">
        <w:rPr>
          <w:rFonts w:ascii="Times New Roman" w:hAnsi="Times New Roman" w:cs="Times New Roman"/>
          <w:iCs/>
          <w:sz w:val="24"/>
          <w:szCs w:val="24"/>
        </w:rPr>
        <w:t>El bloque 12, al igual que el bloque 10, cumple con las consideraciones contenidas en la norma NTC 6047 en cuanto a lo siguiente:</w:t>
      </w:r>
    </w:p>
    <w:p w:rsidR="00480B0D" w:rsidRPr="008155AE" w:rsidRDefault="00480B0D" w:rsidP="008155AE">
      <w:pPr>
        <w:jc w:val="both"/>
        <w:rPr>
          <w:rFonts w:ascii="Times New Roman" w:hAnsi="Times New Roman" w:cs="Times New Roman"/>
          <w:iCs/>
          <w:sz w:val="24"/>
          <w:szCs w:val="24"/>
        </w:rPr>
      </w:pPr>
      <w:r w:rsidRPr="008155AE">
        <w:rPr>
          <w:rFonts w:ascii="Times New Roman" w:hAnsi="Times New Roman" w:cs="Times New Roman"/>
          <w:iCs/>
          <w:sz w:val="24"/>
          <w:szCs w:val="24"/>
        </w:rPr>
        <w:t>En todas las zonas se tuvo en cuenta los siguientes espacios necesarios para el desplazamiento de usuari</w:t>
      </w:r>
      <w:r w:rsidR="00FD3379" w:rsidRPr="008155AE">
        <w:rPr>
          <w:rFonts w:ascii="Times New Roman" w:hAnsi="Times New Roman" w:cs="Times New Roman"/>
          <w:iCs/>
          <w:sz w:val="24"/>
          <w:szCs w:val="24"/>
        </w:rPr>
        <w:t>o</w:t>
      </w:r>
      <w:r w:rsidRPr="008155AE">
        <w:rPr>
          <w:rFonts w:ascii="Times New Roman" w:hAnsi="Times New Roman" w:cs="Times New Roman"/>
          <w:iCs/>
          <w:sz w:val="24"/>
          <w:szCs w:val="24"/>
        </w:rPr>
        <w:t xml:space="preserve">s </w:t>
      </w:r>
      <w:r w:rsidR="00FD3379" w:rsidRPr="008155AE">
        <w:rPr>
          <w:rFonts w:ascii="Times New Roman" w:hAnsi="Times New Roman" w:cs="Times New Roman"/>
          <w:iCs/>
          <w:sz w:val="24"/>
          <w:szCs w:val="24"/>
        </w:rPr>
        <w:t>en</w:t>
      </w:r>
      <w:r w:rsidRPr="008155AE">
        <w:rPr>
          <w:rFonts w:ascii="Times New Roman" w:hAnsi="Times New Roman" w:cs="Times New Roman"/>
          <w:iCs/>
          <w:sz w:val="24"/>
          <w:szCs w:val="24"/>
        </w:rPr>
        <w:t xml:space="preserve"> sillas de ruedas: </w:t>
      </w:r>
    </w:p>
    <w:p w:rsidR="00480B0D" w:rsidRPr="008155AE" w:rsidRDefault="00480B0D" w:rsidP="008155AE">
      <w:pPr>
        <w:jc w:val="both"/>
        <w:rPr>
          <w:rFonts w:ascii="Times New Roman" w:hAnsi="Times New Roman" w:cs="Times New Roman"/>
          <w:iCs/>
          <w:sz w:val="24"/>
          <w:szCs w:val="24"/>
        </w:rPr>
      </w:pPr>
      <w:r w:rsidRPr="008155AE">
        <w:rPr>
          <w:rFonts w:ascii="Times New Roman" w:hAnsi="Times New Roman" w:cs="Times New Roman"/>
          <w:iCs/>
          <w:sz w:val="24"/>
          <w:szCs w:val="24"/>
        </w:rPr>
        <w:lastRenderedPageBreak/>
        <w:t xml:space="preserve">- </w:t>
      </w:r>
      <w:r w:rsidRPr="008155AE">
        <w:rPr>
          <w:rFonts w:ascii="Times New Roman" w:hAnsi="Times New Roman" w:cs="Times New Roman"/>
          <w:b/>
          <w:iCs/>
          <w:sz w:val="24"/>
          <w:szCs w:val="24"/>
        </w:rPr>
        <w:t>Espacio de aproximación</w:t>
      </w:r>
      <w:r w:rsidRPr="008155AE">
        <w:rPr>
          <w:rFonts w:ascii="Times New Roman" w:hAnsi="Times New Roman" w:cs="Times New Roman"/>
          <w:iCs/>
          <w:sz w:val="24"/>
          <w:szCs w:val="24"/>
        </w:rPr>
        <w:t xml:space="preserve">. Espacio mínimo libre de obstáculos de 80 cm de ancho y 120 cm de longitud, que posibilita a una persona usuaria de silla de ruedas aproximarse y usar una ayuda técnica, mobiliario o equipamiento. </w:t>
      </w:r>
    </w:p>
    <w:p w:rsidR="00480B0D" w:rsidRPr="008155AE" w:rsidRDefault="00480B0D" w:rsidP="008155AE">
      <w:pPr>
        <w:jc w:val="both"/>
        <w:rPr>
          <w:rFonts w:ascii="Times New Roman" w:hAnsi="Times New Roman" w:cs="Times New Roman"/>
          <w:iCs/>
          <w:sz w:val="24"/>
          <w:szCs w:val="24"/>
        </w:rPr>
      </w:pPr>
      <w:r w:rsidRPr="008155AE">
        <w:rPr>
          <w:rFonts w:ascii="Times New Roman" w:hAnsi="Times New Roman" w:cs="Times New Roman"/>
          <w:iCs/>
          <w:sz w:val="24"/>
          <w:szCs w:val="24"/>
        </w:rPr>
        <w:t xml:space="preserve">- </w:t>
      </w:r>
      <w:r w:rsidRPr="008155AE">
        <w:rPr>
          <w:rFonts w:ascii="Times New Roman" w:hAnsi="Times New Roman" w:cs="Times New Roman"/>
          <w:b/>
          <w:iCs/>
          <w:sz w:val="24"/>
          <w:szCs w:val="24"/>
        </w:rPr>
        <w:t>Espacio de maniobra</w:t>
      </w:r>
      <w:r w:rsidRPr="008155AE">
        <w:rPr>
          <w:rFonts w:ascii="Times New Roman" w:hAnsi="Times New Roman" w:cs="Times New Roman"/>
          <w:iCs/>
          <w:sz w:val="24"/>
          <w:szCs w:val="24"/>
        </w:rPr>
        <w:t xml:space="preserve">. Espacio mínimo libre de obstáculos que posibilita inscribir un círculo de 150 cm de diámetro, con el fin de posibilitar a una persona usuaria de silla de ruedas girar y maniobrar. </w:t>
      </w:r>
    </w:p>
    <w:p w:rsidR="00480B0D" w:rsidRPr="008155AE" w:rsidRDefault="00480B0D" w:rsidP="008155AE">
      <w:pPr>
        <w:jc w:val="both"/>
        <w:rPr>
          <w:rFonts w:ascii="Times New Roman" w:hAnsi="Times New Roman" w:cs="Times New Roman"/>
          <w:iCs/>
          <w:sz w:val="24"/>
          <w:szCs w:val="24"/>
        </w:rPr>
      </w:pPr>
      <w:r w:rsidRPr="008155AE">
        <w:rPr>
          <w:rFonts w:ascii="Times New Roman" w:hAnsi="Times New Roman" w:cs="Times New Roman"/>
          <w:iCs/>
          <w:sz w:val="24"/>
          <w:szCs w:val="24"/>
        </w:rPr>
        <w:t xml:space="preserve">- </w:t>
      </w:r>
      <w:r w:rsidRPr="008155AE">
        <w:rPr>
          <w:rFonts w:ascii="Times New Roman" w:hAnsi="Times New Roman" w:cs="Times New Roman"/>
          <w:b/>
          <w:iCs/>
          <w:sz w:val="24"/>
          <w:szCs w:val="24"/>
        </w:rPr>
        <w:t>Espacio de transferencia</w:t>
      </w:r>
      <w:r w:rsidRPr="008155AE">
        <w:rPr>
          <w:rFonts w:ascii="Times New Roman" w:hAnsi="Times New Roman" w:cs="Times New Roman"/>
          <w:iCs/>
          <w:sz w:val="24"/>
          <w:szCs w:val="24"/>
        </w:rPr>
        <w:t xml:space="preserve">. Espacio mínimo libre de obstáculos de 80 cm de ancho y 120 cm de longitud, que posibilita a una persona usuaria de silla de ruedas posicionarse próxima a la ayuda técnica, mobiliario o equipamiento al cual necesita realizar una transferencia. </w:t>
      </w:r>
    </w:p>
    <w:p w:rsidR="00480B0D" w:rsidRPr="008155AE" w:rsidRDefault="00480B0D" w:rsidP="008155AE">
      <w:pPr>
        <w:jc w:val="both"/>
        <w:rPr>
          <w:rFonts w:ascii="Times New Roman" w:hAnsi="Times New Roman" w:cs="Times New Roman"/>
          <w:iCs/>
          <w:sz w:val="24"/>
          <w:szCs w:val="24"/>
        </w:rPr>
      </w:pPr>
      <w:r w:rsidRPr="008155AE">
        <w:rPr>
          <w:rFonts w:ascii="Times New Roman" w:hAnsi="Times New Roman" w:cs="Times New Roman"/>
          <w:iCs/>
          <w:sz w:val="24"/>
          <w:szCs w:val="24"/>
        </w:rPr>
        <w:t>- El ancho mínimo no obstruido de la entrada de las puertas no debe ser inferior a 800 mm; se recomiendan 850 mm o más, ya que será necesario más espacio para una persona que usa una silla de ruedas eléctrica.</w:t>
      </w:r>
    </w:p>
    <w:p w:rsidR="00480B0D" w:rsidRPr="008155AE" w:rsidRDefault="00480B0D" w:rsidP="008155AE">
      <w:pPr>
        <w:shd w:val="clear" w:color="auto" w:fill="FFFFFF"/>
        <w:spacing w:after="240" w:line="300" w:lineRule="atLeast"/>
        <w:jc w:val="both"/>
        <w:rPr>
          <w:rFonts w:ascii="Times New Roman" w:hAnsi="Times New Roman" w:cs="Times New Roman"/>
          <w:iCs/>
          <w:sz w:val="24"/>
          <w:szCs w:val="24"/>
        </w:rPr>
      </w:pPr>
      <w:r w:rsidRPr="008155AE">
        <w:rPr>
          <w:rFonts w:ascii="Times New Roman" w:hAnsi="Times New Roman" w:cs="Times New Roman"/>
          <w:iCs/>
          <w:sz w:val="24"/>
          <w:szCs w:val="24"/>
        </w:rPr>
        <w:t>Igualmente, las rampas actualmente construidas en el bloque 12 y bloque 10, para llegar a nivel de primer piso tienen pendientes menores al 9%; anchos de 1,5 metros y longitudes de desarrollo inferiores a 9 metros. Dichas rampas se encuentran en lugares de fácil acceso.</w:t>
      </w:r>
    </w:p>
    <w:p w:rsidR="00480B0D" w:rsidRPr="008155AE" w:rsidRDefault="00480B0D" w:rsidP="008155AE">
      <w:pPr>
        <w:shd w:val="clear" w:color="auto" w:fill="FFFFFF"/>
        <w:spacing w:after="240" w:line="300" w:lineRule="atLeast"/>
        <w:jc w:val="both"/>
        <w:rPr>
          <w:rFonts w:ascii="Times New Roman" w:hAnsi="Times New Roman" w:cs="Times New Roman"/>
          <w:iCs/>
          <w:sz w:val="24"/>
          <w:szCs w:val="24"/>
        </w:rPr>
      </w:pPr>
      <w:r w:rsidRPr="008155AE">
        <w:rPr>
          <w:rFonts w:ascii="Times New Roman" w:hAnsi="Times New Roman" w:cs="Times New Roman"/>
          <w:iCs/>
          <w:sz w:val="24"/>
          <w:szCs w:val="24"/>
        </w:rPr>
        <w:t xml:space="preserve">En el primer </w:t>
      </w:r>
      <w:r w:rsidR="00FD3379" w:rsidRPr="008155AE">
        <w:rPr>
          <w:rFonts w:ascii="Times New Roman" w:hAnsi="Times New Roman" w:cs="Times New Roman"/>
          <w:iCs/>
          <w:sz w:val="24"/>
          <w:szCs w:val="24"/>
        </w:rPr>
        <w:t>n</w:t>
      </w:r>
      <w:r w:rsidRPr="008155AE">
        <w:rPr>
          <w:rFonts w:ascii="Times New Roman" w:hAnsi="Times New Roman" w:cs="Times New Roman"/>
          <w:iCs/>
          <w:sz w:val="24"/>
          <w:szCs w:val="24"/>
        </w:rPr>
        <w:t>ivel de dichos bloques se ubican los sitios requeridos para la comunidad en general como son: Sala de audiencias, baterías sanitarias, decanatura, sala de profesores, cafetería y aulas de clases, recomendaciones contenidas en la norma NTC 6047</w:t>
      </w:r>
    </w:p>
    <w:p w:rsidR="00480B0D" w:rsidRPr="008155AE" w:rsidRDefault="00480B0D" w:rsidP="008155AE">
      <w:pPr>
        <w:shd w:val="clear" w:color="auto" w:fill="FFFFFF"/>
        <w:spacing w:after="240" w:line="300" w:lineRule="atLeast"/>
        <w:jc w:val="both"/>
        <w:rPr>
          <w:rFonts w:ascii="Times New Roman" w:hAnsi="Times New Roman" w:cs="Times New Roman"/>
          <w:iCs/>
          <w:sz w:val="24"/>
          <w:szCs w:val="24"/>
        </w:rPr>
      </w:pPr>
      <w:r w:rsidRPr="008155AE">
        <w:rPr>
          <w:rFonts w:ascii="Times New Roman" w:hAnsi="Times New Roman" w:cs="Times New Roman"/>
          <w:iCs/>
          <w:sz w:val="24"/>
          <w:szCs w:val="24"/>
        </w:rPr>
        <w:t>Se cuenta con dos baterías sanitaria en todos los pisos para personal de movilidad reducida, una para hombres y otra para mujeres. Dicha batería es amplia, tiene piso antideslizante, barras de seguridad y los accesorios de baño no superan 1,2 metros de altura.</w:t>
      </w:r>
    </w:p>
    <w:p w:rsidR="00480B0D" w:rsidRPr="008155AE" w:rsidRDefault="00480B0D" w:rsidP="008155AE">
      <w:pPr>
        <w:jc w:val="both"/>
        <w:rPr>
          <w:rFonts w:ascii="Times New Roman" w:hAnsi="Times New Roman" w:cs="Times New Roman"/>
          <w:iCs/>
          <w:sz w:val="24"/>
          <w:szCs w:val="24"/>
        </w:rPr>
      </w:pPr>
    </w:p>
    <w:p w:rsidR="00480B0D" w:rsidRPr="008155AE" w:rsidRDefault="00480B0D" w:rsidP="008155AE">
      <w:pPr>
        <w:jc w:val="both"/>
        <w:rPr>
          <w:rFonts w:ascii="Times New Roman" w:hAnsi="Times New Roman" w:cs="Times New Roman"/>
          <w:iCs/>
          <w:sz w:val="24"/>
          <w:szCs w:val="24"/>
        </w:rPr>
      </w:pPr>
      <w:r w:rsidRPr="008155AE">
        <w:rPr>
          <w:rFonts w:ascii="Times New Roman" w:hAnsi="Times New Roman" w:cs="Times New Roman"/>
          <w:iCs/>
          <w:noProof/>
          <w:sz w:val="24"/>
          <w:szCs w:val="24"/>
          <w:lang w:val="en-US"/>
        </w:rPr>
        <w:lastRenderedPageBreak/>
        <w:drawing>
          <wp:inline distT="0" distB="0" distL="0" distR="0" wp14:anchorId="4BE35E4A" wp14:editId="6CA52661">
            <wp:extent cx="2685415" cy="3141887"/>
            <wp:effectExtent l="0" t="0" r="635" b="1905"/>
            <wp:docPr id="12" name="Imagen 11">
              <a:extLst xmlns:a="http://schemas.openxmlformats.org/drawingml/2006/main">
                <a:ext uri="{FF2B5EF4-FFF2-40B4-BE49-F238E27FC236}">
                  <a16:creationId xmlns:a16="http://schemas.microsoft.com/office/drawing/2014/main" id="{6A4E0316-D6A9-496A-A2A7-B0D304874E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1">
                      <a:extLst>
                        <a:ext uri="{FF2B5EF4-FFF2-40B4-BE49-F238E27FC236}">
                          <a16:creationId xmlns:a16="http://schemas.microsoft.com/office/drawing/2014/main" id="{6A4E0316-D6A9-496A-A2A7-B0D304874ED1}"/>
                        </a:ext>
                      </a:extLst>
                    </pic:cNvPr>
                    <pic:cNvPicPr>
                      <a:picLocks noChangeAspect="1"/>
                    </pic:cNvPicPr>
                  </pic:nvPicPr>
                  <pic:blipFill>
                    <a:blip r:embed="rId9"/>
                    <a:stretch>
                      <a:fillRect/>
                    </a:stretch>
                  </pic:blipFill>
                  <pic:spPr>
                    <a:xfrm>
                      <a:off x="0" y="0"/>
                      <a:ext cx="2697076" cy="3155530"/>
                    </a:xfrm>
                    <a:prstGeom prst="rect">
                      <a:avLst/>
                    </a:prstGeom>
                  </pic:spPr>
                </pic:pic>
              </a:graphicData>
            </a:graphic>
          </wp:inline>
        </w:drawing>
      </w:r>
      <w:r w:rsidRPr="008155AE">
        <w:rPr>
          <w:rFonts w:ascii="Times New Roman" w:hAnsi="Times New Roman" w:cs="Times New Roman"/>
          <w:iCs/>
          <w:sz w:val="24"/>
          <w:szCs w:val="24"/>
        </w:rPr>
        <w:t xml:space="preserve">   </w:t>
      </w:r>
      <w:r w:rsidRPr="008155AE">
        <w:rPr>
          <w:rFonts w:ascii="Times New Roman" w:hAnsi="Times New Roman" w:cs="Times New Roman"/>
          <w:iCs/>
          <w:noProof/>
          <w:sz w:val="24"/>
          <w:szCs w:val="24"/>
          <w:lang w:val="en-US"/>
        </w:rPr>
        <w:drawing>
          <wp:inline distT="0" distB="0" distL="0" distR="0" wp14:anchorId="16BE4DDA" wp14:editId="1DBD6C5B">
            <wp:extent cx="2743200" cy="3134360"/>
            <wp:effectExtent l="0" t="0" r="0" b="8890"/>
            <wp:docPr id="5" name="Imagen 4">
              <a:extLst xmlns:a="http://schemas.openxmlformats.org/drawingml/2006/main">
                <a:ext uri="{FF2B5EF4-FFF2-40B4-BE49-F238E27FC236}">
                  <a16:creationId xmlns:a16="http://schemas.microsoft.com/office/drawing/2014/main" id="{268EA99C-8B25-4148-919B-EC2A78B347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4">
                      <a:extLst>
                        <a:ext uri="{FF2B5EF4-FFF2-40B4-BE49-F238E27FC236}">
                          <a16:creationId xmlns:a16="http://schemas.microsoft.com/office/drawing/2014/main" id="{268EA99C-8B25-4148-919B-EC2A78B347A8}"/>
                        </a:ext>
                      </a:extLst>
                    </pic:cNvPr>
                    <pic:cNvPicPr>
                      <a:picLocks noChangeAspect="1"/>
                    </pic:cNvPicPr>
                  </pic:nvPicPr>
                  <pic:blipFill>
                    <a:blip r:embed="rId10"/>
                    <a:stretch>
                      <a:fillRect/>
                    </a:stretch>
                  </pic:blipFill>
                  <pic:spPr>
                    <a:xfrm>
                      <a:off x="0" y="0"/>
                      <a:ext cx="2743797" cy="3135042"/>
                    </a:xfrm>
                    <a:prstGeom prst="rect">
                      <a:avLst/>
                    </a:prstGeom>
                  </pic:spPr>
                </pic:pic>
              </a:graphicData>
            </a:graphic>
          </wp:inline>
        </w:drawing>
      </w:r>
    </w:p>
    <w:p w:rsidR="00480B0D" w:rsidRPr="008155AE" w:rsidRDefault="00480B0D" w:rsidP="008155AE">
      <w:pPr>
        <w:jc w:val="both"/>
        <w:rPr>
          <w:rFonts w:ascii="Times New Roman" w:hAnsi="Times New Roman" w:cs="Times New Roman"/>
          <w:iCs/>
          <w:sz w:val="24"/>
          <w:szCs w:val="24"/>
        </w:rPr>
      </w:pPr>
      <w:r w:rsidRPr="008155AE">
        <w:rPr>
          <w:rFonts w:ascii="Times New Roman" w:hAnsi="Times New Roman" w:cs="Times New Roman"/>
          <w:iCs/>
          <w:sz w:val="24"/>
          <w:szCs w:val="24"/>
        </w:rPr>
        <w:t>Foto: Rampas de acceso PMR</w:t>
      </w:r>
    </w:p>
    <w:p w:rsidR="00480B0D" w:rsidRPr="008155AE" w:rsidRDefault="00480B0D" w:rsidP="008155AE">
      <w:pPr>
        <w:jc w:val="both"/>
        <w:rPr>
          <w:rFonts w:ascii="Times New Roman" w:hAnsi="Times New Roman" w:cs="Times New Roman"/>
          <w:iCs/>
          <w:sz w:val="24"/>
          <w:szCs w:val="24"/>
        </w:rPr>
      </w:pPr>
      <w:r w:rsidRPr="008155AE">
        <w:rPr>
          <w:rFonts w:ascii="Times New Roman" w:hAnsi="Times New Roman" w:cs="Times New Roman"/>
          <w:iCs/>
          <w:sz w:val="24"/>
          <w:szCs w:val="24"/>
        </w:rPr>
        <w:t xml:space="preserve"> </w:t>
      </w:r>
      <w:r w:rsidRPr="008155AE">
        <w:rPr>
          <w:rFonts w:ascii="Times New Roman" w:hAnsi="Times New Roman" w:cs="Times New Roman"/>
          <w:noProof/>
          <w:sz w:val="24"/>
          <w:szCs w:val="24"/>
          <w:lang w:val="en-US"/>
        </w:rPr>
        <w:drawing>
          <wp:inline distT="0" distB="0" distL="0" distR="0" wp14:anchorId="06F28F77" wp14:editId="227688BF">
            <wp:extent cx="1416685" cy="2055842"/>
            <wp:effectExtent l="0" t="0" r="0" b="190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438255" cy="2087144"/>
                    </a:xfrm>
                    <a:prstGeom prst="rect">
                      <a:avLst/>
                    </a:prstGeom>
                  </pic:spPr>
                </pic:pic>
              </a:graphicData>
            </a:graphic>
          </wp:inline>
        </w:drawing>
      </w:r>
      <w:r w:rsidRPr="008155AE">
        <w:rPr>
          <w:rFonts w:ascii="Times New Roman" w:hAnsi="Times New Roman" w:cs="Times New Roman"/>
          <w:iCs/>
          <w:sz w:val="24"/>
          <w:szCs w:val="24"/>
        </w:rPr>
        <w:t xml:space="preserve">   </w:t>
      </w:r>
      <w:r w:rsidRPr="008155AE">
        <w:rPr>
          <w:rFonts w:ascii="Times New Roman" w:hAnsi="Times New Roman" w:cs="Times New Roman"/>
          <w:noProof/>
          <w:sz w:val="24"/>
          <w:szCs w:val="24"/>
          <w:lang w:val="en-US"/>
        </w:rPr>
        <w:drawing>
          <wp:inline distT="0" distB="0" distL="0" distR="0" wp14:anchorId="3868C9ED" wp14:editId="271747F7">
            <wp:extent cx="1682496" cy="2078151"/>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729087" cy="2135698"/>
                    </a:xfrm>
                    <a:prstGeom prst="rect">
                      <a:avLst/>
                    </a:prstGeom>
                  </pic:spPr>
                </pic:pic>
              </a:graphicData>
            </a:graphic>
          </wp:inline>
        </w:drawing>
      </w:r>
      <w:r w:rsidRPr="008155AE">
        <w:rPr>
          <w:rFonts w:ascii="Times New Roman" w:hAnsi="Times New Roman" w:cs="Times New Roman"/>
          <w:iCs/>
          <w:sz w:val="24"/>
          <w:szCs w:val="24"/>
        </w:rPr>
        <w:t xml:space="preserve">      </w:t>
      </w:r>
      <w:r w:rsidRPr="008155AE">
        <w:rPr>
          <w:rFonts w:ascii="Times New Roman" w:hAnsi="Times New Roman" w:cs="Times New Roman"/>
          <w:noProof/>
          <w:sz w:val="24"/>
          <w:szCs w:val="24"/>
          <w:lang w:val="en-US"/>
        </w:rPr>
        <w:drawing>
          <wp:inline distT="0" distB="0" distL="0" distR="0" wp14:anchorId="4330916B" wp14:editId="394782AC">
            <wp:extent cx="1777593" cy="2075872"/>
            <wp:effectExtent l="0" t="0" r="0" b="63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794084" cy="2095130"/>
                    </a:xfrm>
                    <a:prstGeom prst="rect">
                      <a:avLst/>
                    </a:prstGeom>
                  </pic:spPr>
                </pic:pic>
              </a:graphicData>
            </a:graphic>
          </wp:inline>
        </w:drawing>
      </w:r>
    </w:p>
    <w:p w:rsidR="00480B0D" w:rsidRPr="008155AE" w:rsidRDefault="00480B0D" w:rsidP="008155AE">
      <w:pPr>
        <w:jc w:val="both"/>
        <w:rPr>
          <w:rFonts w:ascii="Times New Roman" w:hAnsi="Times New Roman" w:cs="Times New Roman"/>
          <w:iCs/>
          <w:sz w:val="24"/>
          <w:szCs w:val="24"/>
        </w:rPr>
      </w:pPr>
      <w:r w:rsidRPr="008155AE">
        <w:rPr>
          <w:rFonts w:ascii="Times New Roman" w:hAnsi="Times New Roman" w:cs="Times New Roman"/>
          <w:iCs/>
          <w:sz w:val="24"/>
          <w:szCs w:val="24"/>
        </w:rPr>
        <w:t>Foto: Batería Sanitaria PMR</w:t>
      </w:r>
    </w:p>
    <w:p w:rsidR="00480B0D" w:rsidRPr="008155AE" w:rsidRDefault="00480B0D" w:rsidP="008155AE">
      <w:pPr>
        <w:jc w:val="both"/>
        <w:rPr>
          <w:rFonts w:ascii="Times New Roman" w:hAnsi="Times New Roman" w:cs="Times New Roman"/>
          <w:iCs/>
          <w:sz w:val="24"/>
          <w:szCs w:val="24"/>
          <w:highlight w:val="yellow"/>
        </w:rPr>
      </w:pPr>
    </w:p>
    <w:p w:rsidR="00480B0D" w:rsidRPr="008155AE" w:rsidRDefault="00E25824" w:rsidP="008155AE">
      <w:pPr>
        <w:jc w:val="both"/>
        <w:rPr>
          <w:rFonts w:ascii="Times New Roman" w:hAnsi="Times New Roman" w:cs="Times New Roman"/>
          <w:iCs/>
          <w:sz w:val="24"/>
          <w:szCs w:val="24"/>
        </w:rPr>
      </w:pPr>
      <w:r w:rsidRPr="00E25824">
        <w:rPr>
          <w:rFonts w:ascii="Times New Roman" w:hAnsi="Times New Roman" w:cs="Times New Roman"/>
          <w:iCs/>
          <w:sz w:val="24"/>
          <w:szCs w:val="24"/>
        </w:rPr>
        <w:t>Según las proyecciones institucionales para el año 2021, l</w:t>
      </w:r>
      <w:r w:rsidR="00480B0D" w:rsidRPr="00E25824">
        <w:rPr>
          <w:rFonts w:ascii="Times New Roman" w:hAnsi="Times New Roman" w:cs="Times New Roman"/>
          <w:iCs/>
          <w:sz w:val="24"/>
          <w:szCs w:val="24"/>
        </w:rPr>
        <w:t xml:space="preserve">as aulas del bloque </w:t>
      </w:r>
      <w:r w:rsidR="00FD3379" w:rsidRPr="00E25824">
        <w:rPr>
          <w:rFonts w:ascii="Times New Roman" w:hAnsi="Times New Roman" w:cs="Times New Roman"/>
          <w:iCs/>
          <w:sz w:val="24"/>
          <w:szCs w:val="24"/>
        </w:rPr>
        <w:t xml:space="preserve">12, </w:t>
      </w:r>
      <w:r w:rsidRPr="00E25824">
        <w:rPr>
          <w:rFonts w:ascii="Times New Roman" w:hAnsi="Times New Roman" w:cs="Times New Roman"/>
          <w:iCs/>
          <w:sz w:val="24"/>
          <w:szCs w:val="24"/>
        </w:rPr>
        <w:t>estarán dotadas</w:t>
      </w:r>
      <w:r w:rsidR="00480B0D" w:rsidRPr="00E25824">
        <w:rPr>
          <w:rFonts w:ascii="Times New Roman" w:hAnsi="Times New Roman" w:cs="Times New Roman"/>
          <w:iCs/>
          <w:sz w:val="24"/>
          <w:szCs w:val="24"/>
        </w:rPr>
        <w:t xml:space="preserve"> con </w:t>
      </w:r>
      <w:r w:rsidR="00480B0D" w:rsidRPr="008155AE">
        <w:rPr>
          <w:rFonts w:ascii="Times New Roman" w:hAnsi="Times New Roman" w:cs="Times New Roman"/>
          <w:iCs/>
          <w:sz w:val="24"/>
          <w:szCs w:val="24"/>
        </w:rPr>
        <w:t xml:space="preserve">biometría, pantallas interactivas y acceso a internet, para facilitar el desarrollo </w:t>
      </w:r>
      <w:r w:rsidR="00480B0D" w:rsidRPr="008155AE">
        <w:rPr>
          <w:rFonts w:ascii="Times New Roman" w:hAnsi="Times New Roman" w:cs="Times New Roman"/>
          <w:iCs/>
          <w:sz w:val="24"/>
          <w:szCs w:val="24"/>
        </w:rPr>
        <w:lastRenderedPageBreak/>
        <w:t>de las actividades académicas. Estos recursos electrónicos también facilitaran el desarrollo de actividades auditivas y visuales.</w:t>
      </w:r>
    </w:p>
    <w:p w:rsidR="00480B0D" w:rsidRPr="008155AE" w:rsidRDefault="00480B0D" w:rsidP="008155AE">
      <w:pPr>
        <w:shd w:val="clear" w:color="auto" w:fill="FFFFFF"/>
        <w:spacing w:after="240" w:line="300" w:lineRule="atLeast"/>
        <w:jc w:val="both"/>
        <w:rPr>
          <w:rFonts w:ascii="Times New Roman" w:hAnsi="Times New Roman" w:cs="Times New Roman"/>
          <w:iCs/>
          <w:sz w:val="24"/>
          <w:szCs w:val="24"/>
        </w:rPr>
      </w:pPr>
      <w:r w:rsidRPr="008155AE">
        <w:rPr>
          <w:rFonts w:ascii="Times New Roman" w:hAnsi="Times New Roman" w:cs="Times New Roman"/>
          <w:iCs/>
          <w:sz w:val="24"/>
          <w:szCs w:val="24"/>
        </w:rPr>
        <w:t>Las pantallas interactivas en el aula tienen como función principal:</w:t>
      </w:r>
    </w:p>
    <w:p w:rsidR="00480B0D" w:rsidRPr="008155AE" w:rsidRDefault="00480B0D" w:rsidP="008155AE">
      <w:pPr>
        <w:pStyle w:val="Prrafodelista"/>
        <w:numPr>
          <w:ilvl w:val="0"/>
          <w:numId w:val="13"/>
        </w:numPr>
        <w:shd w:val="clear" w:color="auto" w:fill="FFFFFF"/>
        <w:spacing w:after="240" w:line="300" w:lineRule="atLeast"/>
        <w:jc w:val="both"/>
        <w:rPr>
          <w:rFonts w:ascii="Times New Roman" w:hAnsi="Times New Roman" w:cs="Times New Roman"/>
          <w:iCs/>
          <w:sz w:val="24"/>
          <w:szCs w:val="24"/>
        </w:rPr>
      </w:pPr>
      <w:r w:rsidRPr="008155AE">
        <w:rPr>
          <w:rFonts w:ascii="Times New Roman" w:hAnsi="Times New Roman" w:cs="Times New Roman"/>
          <w:b/>
          <w:bCs/>
          <w:iCs/>
          <w:sz w:val="24"/>
          <w:szCs w:val="24"/>
        </w:rPr>
        <w:t>Aprendizaje activo</w:t>
      </w:r>
      <w:r w:rsidR="00FD3379" w:rsidRPr="008155AE">
        <w:rPr>
          <w:rFonts w:ascii="Times New Roman" w:hAnsi="Times New Roman" w:cs="Times New Roman"/>
          <w:bCs/>
          <w:iCs/>
          <w:sz w:val="24"/>
          <w:szCs w:val="24"/>
        </w:rPr>
        <w:t>:</w:t>
      </w:r>
      <w:r w:rsidRPr="008155AE">
        <w:rPr>
          <w:rFonts w:ascii="Times New Roman" w:hAnsi="Times New Roman" w:cs="Times New Roman"/>
          <w:iCs/>
          <w:sz w:val="24"/>
          <w:szCs w:val="24"/>
        </w:rPr>
        <w:t xml:space="preserve"> </w:t>
      </w:r>
      <w:r w:rsidR="00FD3379" w:rsidRPr="008155AE">
        <w:rPr>
          <w:rFonts w:ascii="Times New Roman" w:hAnsi="Times New Roman" w:cs="Times New Roman"/>
          <w:iCs/>
          <w:sz w:val="24"/>
          <w:szCs w:val="24"/>
        </w:rPr>
        <w:t>s</w:t>
      </w:r>
      <w:r w:rsidRPr="008155AE">
        <w:rPr>
          <w:rFonts w:ascii="Times New Roman" w:hAnsi="Times New Roman" w:cs="Times New Roman"/>
          <w:iCs/>
          <w:sz w:val="24"/>
          <w:szCs w:val="24"/>
        </w:rPr>
        <w:t>e involucra al estudiante en el proceso de enseñanza para que la adquisición de conceptos resulte más dinámica y efectiva. El alumno deja a un lado el papel de espectador para participar en clase.</w:t>
      </w:r>
    </w:p>
    <w:p w:rsidR="00FD3379" w:rsidRPr="008155AE" w:rsidRDefault="00FD3379" w:rsidP="008155AE">
      <w:pPr>
        <w:pStyle w:val="Prrafodelista"/>
        <w:shd w:val="clear" w:color="auto" w:fill="FFFFFF"/>
        <w:spacing w:after="240" w:line="300" w:lineRule="atLeast"/>
        <w:jc w:val="both"/>
        <w:rPr>
          <w:rFonts w:ascii="Times New Roman" w:hAnsi="Times New Roman" w:cs="Times New Roman"/>
          <w:iCs/>
          <w:sz w:val="24"/>
          <w:szCs w:val="24"/>
        </w:rPr>
      </w:pPr>
    </w:p>
    <w:p w:rsidR="00480B0D" w:rsidRPr="008155AE" w:rsidRDefault="00480B0D" w:rsidP="008155AE">
      <w:pPr>
        <w:pStyle w:val="Prrafodelista"/>
        <w:numPr>
          <w:ilvl w:val="0"/>
          <w:numId w:val="13"/>
        </w:numPr>
        <w:shd w:val="clear" w:color="auto" w:fill="FFFFFF"/>
        <w:spacing w:after="240" w:line="300" w:lineRule="atLeast"/>
        <w:jc w:val="both"/>
        <w:rPr>
          <w:rFonts w:ascii="Times New Roman" w:hAnsi="Times New Roman" w:cs="Times New Roman"/>
          <w:iCs/>
          <w:sz w:val="24"/>
          <w:szCs w:val="24"/>
        </w:rPr>
      </w:pPr>
      <w:r w:rsidRPr="008155AE">
        <w:rPr>
          <w:rFonts w:ascii="Times New Roman" w:hAnsi="Times New Roman" w:cs="Times New Roman"/>
          <w:b/>
          <w:bCs/>
          <w:iCs/>
          <w:sz w:val="24"/>
          <w:szCs w:val="24"/>
        </w:rPr>
        <w:t>Lecciones más atractivas</w:t>
      </w:r>
      <w:r w:rsidR="00FD3379" w:rsidRPr="008155AE">
        <w:rPr>
          <w:rFonts w:ascii="Times New Roman" w:hAnsi="Times New Roman" w:cs="Times New Roman"/>
          <w:bCs/>
          <w:iCs/>
          <w:sz w:val="24"/>
          <w:szCs w:val="24"/>
        </w:rPr>
        <w:t>:</w:t>
      </w:r>
      <w:r w:rsidR="00FD3379" w:rsidRPr="008155AE">
        <w:rPr>
          <w:rFonts w:ascii="Times New Roman" w:hAnsi="Times New Roman" w:cs="Times New Roman"/>
          <w:iCs/>
          <w:sz w:val="24"/>
          <w:szCs w:val="24"/>
        </w:rPr>
        <w:t xml:space="preserve"> l</w:t>
      </w:r>
      <w:r w:rsidRPr="008155AE">
        <w:rPr>
          <w:rFonts w:ascii="Times New Roman" w:hAnsi="Times New Roman" w:cs="Times New Roman"/>
          <w:iCs/>
          <w:sz w:val="24"/>
          <w:szCs w:val="24"/>
        </w:rPr>
        <w:t>as pantallas interactivas son compatibles con todos los softwares, por lo que permiten incorporar una gran cantidad de recursos complementarios a los libros de texto como imágenes, vídeos, audios, juegos o aplicaciones, entre otros.</w:t>
      </w:r>
    </w:p>
    <w:p w:rsidR="00FD3379" w:rsidRPr="008155AE" w:rsidRDefault="00FD3379" w:rsidP="008155AE">
      <w:pPr>
        <w:pStyle w:val="Prrafodelista"/>
        <w:jc w:val="both"/>
        <w:rPr>
          <w:rFonts w:ascii="Times New Roman" w:hAnsi="Times New Roman" w:cs="Times New Roman"/>
          <w:iCs/>
          <w:sz w:val="24"/>
          <w:szCs w:val="24"/>
        </w:rPr>
      </w:pPr>
    </w:p>
    <w:p w:rsidR="00480B0D" w:rsidRPr="008155AE" w:rsidRDefault="00480B0D" w:rsidP="008155AE">
      <w:pPr>
        <w:pStyle w:val="Prrafodelista"/>
        <w:numPr>
          <w:ilvl w:val="0"/>
          <w:numId w:val="13"/>
        </w:numPr>
        <w:shd w:val="clear" w:color="auto" w:fill="FFFFFF"/>
        <w:spacing w:after="240" w:line="300" w:lineRule="atLeast"/>
        <w:jc w:val="both"/>
        <w:rPr>
          <w:rFonts w:ascii="Times New Roman" w:hAnsi="Times New Roman" w:cs="Times New Roman"/>
          <w:iCs/>
          <w:sz w:val="24"/>
          <w:szCs w:val="24"/>
        </w:rPr>
      </w:pPr>
      <w:r w:rsidRPr="008155AE">
        <w:rPr>
          <w:rFonts w:ascii="Times New Roman" w:hAnsi="Times New Roman" w:cs="Times New Roman"/>
          <w:b/>
          <w:bCs/>
          <w:iCs/>
          <w:sz w:val="24"/>
          <w:szCs w:val="24"/>
        </w:rPr>
        <w:t>Mantiene la atención de los alumnos y mejora el rendimiento</w:t>
      </w:r>
      <w:r w:rsidRPr="008155AE">
        <w:rPr>
          <w:rFonts w:ascii="Times New Roman" w:hAnsi="Times New Roman" w:cs="Times New Roman"/>
          <w:iCs/>
          <w:sz w:val="24"/>
          <w:szCs w:val="24"/>
        </w:rPr>
        <w:t>: al poder enviar a los estudiantes el contenido de cada lección, una vez finalizada la clase, estos pueden limitarse a atender las explicaciones.</w:t>
      </w:r>
    </w:p>
    <w:p w:rsidR="00FD3379" w:rsidRPr="008155AE" w:rsidRDefault="00FD3379" w:rsidP="008155AE">
      <w:pPr>
        <w:pStyle w:val="Prrafodelista"/>
        <w:jc w:val="both"/>
        <w:rPr>
          <w:rFonts w:ascii="Times New Roman" w:hAnsi="Times New Roman" w:cs="Times New Roman"/>
          <w:iCs/>
          <w:sz w:val="24"/>
          <w:szCs w:val="24"/>
        </w:rPr>
      </w:pPr>
    </w:p>
    <w:p w:rsidR="00FD3379" w:rsidRPr="008155AE" w:rsidRDefault="00FD3379" w:rsidP="008155AE">
      <w:pPr>
        <w:pStyle w:val="Prrafodelista"/>
        <w:shd w:val="clear" w:color="auto" w:fill="FFFFFF"/>
        <w:spacing w:after="240" w:line="300" w:lineRule="atLeast"/>
        <w:jc w:val="both"/>
        <w:rPr>
          <w:rFonts w:ascii="Times New Roman" w:hAnsi="Times New Roman" w:cs="Times New Roman"/>
          <w:iCs/>
          <w:sz w:val="24"/>
          <w:szCs w:val="24"/>
        </w:rPr>
      </w:pPr>
    </w:p>
    <w:p w:rsidR="00480B0D" w:rsidRPr="008155AE" w:rsidRDefault="00480B0D" w:rsidP="008155AE">
      <w:pPr>
        <w:pStyle w:val="Prrafodelista"/>
        <w:numPr>
          <w:ilvl w:val="0"/>
          <w:numId w:val="13"/>
        </w:numPr>
        <w:shd w:val="clear" w:color="auto" w:fill="FFFFFF"/>
        <w:spacing w:after="240" w:line="300" w:lineRule="atLeast"/>
        <w:jc w:val="both"/>
        <w:rPr>
          <w:rFonts w:ascii="Times New Roman" w:hAnsi="Times New Roman" w:cs="Times New Roman"/>
          <w:iCs/>
          <w:sz w:val="24"/>
          <w:szCs w:val="24"/>
        </w:rPr>
      </w:pPr>
      <w:r w:rsidRPr="008155AE">
        <w:rPr>
          <w:rFonts w:ascii="Times New Roman" w:hAnsi="Times New Roman" w:cs="Times New Roman"/>
          <w:b/>
          <w:bCs/>
          <w:iCs/>
          <w:sz w:val="24"/>
          <w:szCs w:val="24"/>
        </w:rPr>
        <w:t>Colaboración</w:t>
      </w:r>
      <w:r w:rsidRPr="008155AE">
        <w:rPr>
          <w:rFonts w:ascii="Times New Roman" w:hAnsi="Times New Roman" w:cs="Times New Roman"/>
          <w:b/>
          <w:iCs/>
          <w:sz w:val="24"/>
          <w:szCs w:val="24"/>
        </w:rPr>
        <w:t>:</w:t>
      </w:r>
      <w:r w:rsidRPr="008155AE">
        <w:rPr>
          <w:rFonts w:ascii="Times New Roman" w:hAnsi="Times New Roman" w:cs="Times New Roman"/>
          <w:iCs/>
          <w:sz w:val="24"/>
          <w:szCs w:val="24"/>
        </w:rPr>
        <w:t xml:space="preserve"> estos monitores interactivos son multitáctiles y permiten la interacción simultánea de varias personas. Anotar, presentar, compartir o modificar materiales es posible con un solo clic.</w:t>
      </w:r>
    </w:p>
    <w:p w:rsidR="00FD3379" w:rsidRPr="008155AE" w:rsidRDefault="00FD3379" w:rsidP="008155AE">
      <w:pPr>
        <w:pStyle w:val="Prrafodelista"/>
        <w:shd w:val="clear" w:color="auto" w:fill="FFFFFF"/>
        <w:spacing w:after="240" w:line="300" w:lineRule="atLeast"/>
        <w:jc w:val="both"/>
        <w:rPr>
          <w:rFonts w:ascii="Times New Roman" w:hAnsi="Times New Roman" w:cs="Times New Roman"/>
          <w:iCs/>
          <w:sz w:val="24"/>
          <w:szCs w:val="24"/>
        </w:rPr>
      </w:pPr>
    </w:p>
    <w:p w:rsidR="00480B0D" w:rsidRPr="008155AE" w:rsidRDefault="00480B0D" w:rsidP="008155AE">
      <w:pPr>
        <w:pStyle w:val="Prrafodelista"/>
        <w:numPr>
          <w:ilvl w:val="0"/>
          <w:numId w:val="13"/>
        </w:numPr>
        <w:shd w:val="clear" w:color="auto" w:fill="FFFFFF"/>
        <w:spacing w:after="240" w:line="300" w:lineRule="atLeast"/>
        <w:jc w:val="both"/>
        <w:rPr>
          <w:rFonts w:ascii="Times New Roman" w:hAnsi="Times New Roman" w:cs="Times New Roman"/>
          <w:iCs/>
          <w:sz w:val="24"/>
          <w:szCs w:val="24"/>
        </w:rPr>
      </w:pPr>
      <w:r w:rsidRPr="008155AE">
        <w:rPr>
          <w:rFonts w:ascii="Times New Roman" w:hAnsi="Times New Roman" w:cs="Times New Roman"/>
          <w:b/>
          <w:bCs/>
          <w:iCs/>
          <w:sz w:val="24"/>
          <w:szCs w:val="24"/>
        </w:rPr>
        <w:t>Variadas modalidades de enseñanza</w:t>
      </w:r>
      <w:r w:rsidRPr="008155AE">
        <w:rPr>
          <w:rFonts w:ascii="Times New Roman" w:hAnsi="Times New Roman" w:cs="Times New Roman"/>
          <w:iCs/>
          <w:sz w:val="24"/>
          <w:szCs w:val="24"/>
        </w:rPr>
        <w:t xml:space="preserve">: utilizando un sistema de videoconferencia en la pantalla interactiva, los alumnos y profesores pueden seguir las clases pese a encontrarse a distancia, a través de una </w:t>
      </w:r>
      <w:hyperlink r:id="rId14" w:tgtFrame="_blank" w:history="1">
        <w:r w:rsidRPr="008155AE">
          <w:rPr>
            <w:rFonts w:ascii="Times New Roman" w:hAnsi="Times New Roman" w:cs="Times New Roman"/>
            <w:iCs/>
            <w:sz w:val="24"/>
            <w:szCs w:val="24"/>
          </w:rPr>
          <w:t> cámara, micrófonos</w:t>
        </w:r>
      </w:hyperlink>
      <w:r w:rsidRPr="008155AE">
        <w:rPr>
          <w:rFonts w:ascii="Times New Roman" w:hAnsi="Times New Roman" w:cs="Times New Roman"/>
          <w:iCs/>
          <w:sz w:val="24"/>
          <w:szCs w:val="24"/>
        </w:rPr>
        <w:t> y conexión a Internet.</w:t>
      </w:r>
    </w:p>
    <w:p w:rsidR="00FD3379" w:rsidRPr="008155AE" w:rsidRDefault="00FD3379" w:rsidP="008155AE">
      <w:pPr>
        <w:pStyle w:val="Prrafodelista"/>
        <w:jc w:val="both"/>
        <w:rPr>
          <w:rFonts w:ascii="Times New Roman" w:hAnsi="Times New Roman" w:cs="Times New Roman"/>
          <w:iCs/>
          <w:sz w:val="24"/>
          <w:szCs w:val="24"/>
        </w:rPr>
      </w:pPr>
    </w:p>
    <w:p w:rsidR="00480B0D" w:rsidRPr="008155AE" w:rsidRDefault="00480B0D" w:rsidP="008155AE">
      <w:pPr>
        <w:pStyle w:val="Prrafodelista"/>
        <w:numPr>
          <w:ilvl w:val="0"/>
          <w:numId w:val="13"/>
        </w:numPr>
        <w:shd w:val="clear" w:color="auto" w:fill="FFFFFF"/>
        <w:spacing w:after="240" w:line="300" w:lineRule="atLeast"/>
        <w:jc w:val="both"/>
        <w:rPr>
          <w:rFonts w:ascii="Times New Roman" w:hAnsi="Times New Roman" w:cs="Times New Roman"/>
          <w:iCs/>
          <w:sz w:val="24"/>
          <w:szCs w:val="24"/>
        </w:rPr>
      </w:pPr>
      <w:r w:rsidRPr="008155AE">
        <w:rPr>
          <w:rFonts w:ascii="Times New Roman" w:hAnsi="Times New Roman" w:cs="Times New Roman"/>
          <w:b/>
          <w:bCs/>
          <w:iCs/>
          <w:sz w:val="24"/>
          <w:szCs w:val="24"/>
        </w:rPr>
        <w:t>Más inclusión en el aula</w:t>
      </w:r>
      <w:r w:rsidRPr="008155AE">
        <w:rPr>
          <w:rFonts w:ascii="Times New Roman" w:hAnsi="Times New Roman" w:cs="Times New Roman"/>
          <w:iCs/>
          <w:sz w:val="24"/>
          <w:szCs w:val="24"/>
        </w:rPr>
        <w:t>: permiten trabajar con tecnología de asistencia; de esta forma, los alumnos con necesidades especiales en relación con el oído o la vista pueden acceder a material subtitulado, locución, resaltadores de texto, etc.</w:t>
      </w:r>
    </w:p>
    <w:p w:rsidR="00062836" w:rsidRPr="008155AE" w:rsidRDefault="00E46D4D" w:rsidP="008155AE">
      <w:pPr>
        <w:jc w:val="both"/>
        <w:rPr>
          <w:rFonts w:ascii="Times New Roman" w:hAnsi="Times New Roman" w:cs="Times New Roman"/>
          <w:iCs/>
          <w:sz w:val="24"/>
          <w:szCs w:val="24"/>
        </w:rPr>
      </w:pPr>
      <w:r w:rsidRPr="008155AE">
        <w:rPr>
          <w:rFonts w:ascii="Times New Roman" w:hAnsi="Times New Roman" w:cs="Times New Roman"/>
          <w:b/>
          <w:iCs/>
          <w:sz w:val="24"/>
          <w:szCs w:val="24"/>
        </w:rPr>
        <w:t xml:space="preserve">Edificio del Bloque 2 y </w:t>
      </w:r>
      <w:r w:rsidR="0015313A" w:rsidRPr="008155AE">
        <w:rPr>
          <w:rFonts w:ascii="Times New Roman" w:hAnsi="Times New Roman" w:cs="Times New Roman"/>
          <w:b/>
          <w:iCs/>
          <w:sz w:val="24"/>
          <w:szCs w:val="24"/>
        </w:rPr>
        <w:t>“S</w:t>
      </w:r>
      <w:r w:rsidRPr="008155AE">
        <w:rPr>
          <w:rFonts w:ascii="Times New Roman" w:hAnsi="Times New Roman" w:cs="Times New Roman"/>
          <w:b/>
          <w:iCs/>
          <w:sz w:val="24"/>
          <w:szCs w:val="24"/>
        </w:rPr>
        <w:t>tar Universitario</w:t>
      </w:r>
      <w:r w:rsidR="0015313A" w:rsidRPr="008155AE">
        <w:rPr>
          <w:rFonts w:ascii="Times New Roman" w:hAnsi="Times New Roman" w:cs="Times New Roman"/>
          <w:b/>
          <w:iCs/>
          <w:sz w:val="24"/>
          <w:szCs w:val="24"/>
        </w:rPr>
        <w:t xml:space="preserve">”, </w:t>
      </w:r>
      <w:r w:rsidR="0015313A" w:rsidRPr="008155AE">
        <w:rPr>
          <w:rFonts w:ascii="Times New Roman" w:hAnsi="Times New Roman" w:cs="Times New Roman"/>
          <w:iCs/>
          <w:sz w:val="24"/>
          <w:szCs w:val="24"/>
        </w:rPr>
        <w:t>a</w:t>
      </w:r>
      <w:r w:rsidR="00062836" w:rsidRPr="008155AE">
        <w:rPr>
          <w:rFonts w:ascii="Times New Roman" w:hAnsi="Times New Roman" w:cs="Times New Roman"/>
          <w:iCs/>
          <w:sz w:val="24"/>
          <w:szCs w:val="24"/>
        </w:rPr>
        <w:t>l cual se accede por el elevador que se encuentra instalado en el bloque 2, dicho bloque se comunica con el star por losa en concreto a nivel en el segundo piso; la cual actúa como puente entre los dos bloques y garantiza el acceso a todos los niveles.</w:t>
      </w:r>
    </w:p>
    <w:p w:rsidR="00062836" w:rsidRPr="008155AE" w:rsidRDefault="00062836" w:rsidP="008155AE">
      <w:pPr>
        <w:jc w:val="both"/>
        <w:rPr>
          <w:rFonts w:ascii="Times New Roman" w:hAnsi="Times New Roman" w:cs="Times New Roman"/>
          <w:iCs/>
          <w:sz w:val="24"/>
          <w:szCs w:val="24"/>
        </w:rPr>
      </w:pPr>
      <w:r w:rsidRPr="008155AE">
        <w:rPr>
          <w:rFonts w:ascii="Times New Roman" w:hAnsi="Times New Roman" w:cs="Times New Roman"/>
          <w:iCs/>
          <w:sz w:val="24"/>
          <w:szCs w:val="24"/>
        </w:rPr>
        <w:t>En el primer piso del bloque No. 2 se encuentran ubicadas las zonas de comidas de la institución</w:t>
      </w:r>
      <w:r w:rsidR="00F2701E" w:rsidRPr="008155AE">
        <w:rPr>
          <w:rFonts w:ascii="Times New Roman" w:hAnsi="Times New Roman" w:cs="Times New Roman"/>
          <w:iCs/>
          <w:sz w:val="24"/>
          <w:szCs w:val="24"/>
        </w:rPr>
        <w:t xml:space="preserve"> y en</w:t>
      </w:r>
      <w:r w:rsidRPr="008155AE">
        <w:rPr>
          <w:rFonts w:ascii="Times New Roman" w:hAnsi="Times New Roman" w:cs="Times New Roman"/>
          <w:iCs/>
          <w:sz w:val="24"/>
          <w:szCs w:val="24"/>
        </w:rPr>
        <w:t xml:space="preserve"> el terc</w:t>
      </w:r>
      <w:r w:rsidR="00F2701E" w:rsidRPr="008155AE">
        <w:rPr>
          <w:rFonts w:ascii="Times New Roman" w:hAnsi="Times New Roman" w:cs="Times New Roman"/>
          <w:iCs/>
          <w:sz w:val="24"/>
          <w:szCs w:val="24"/>
        </w:rPr>
        <w:t>er piso la biblioteca principal. Dicha biblioteca cuenta con salas d</w:t>
      </w:r>
      <w:r w:rsidR="0015313A" w:rsidRPr="008155AE">
        <w:rPr>
          <w:rFonts w:ascii="Times New Roman" w:hAnsi="Times New Roman" w:cs="Times New Roman"/>
          <w:iCs/>
          <w:sz w:val="24"/>
          <w:szCs w:val="24"/>
        </w:rPr>
        <w:t xml:space="preserve">e </w:t>
      </w:r>
      <w:r w:rsidR="0015313A" w:rsidRPr="008155AE">
        <w:rPr>
          <w:rFonts w:ascii="Times New Roman" w:hAnsi="Times New Roman" w:cs="Times New Roman"/>
          <w:iCs/>
          <w:sz w:val="24"/>
          <w:szCs w:val="24"/>
        </w:rPr>
        <w:lastRenderedPageBreak/>
        <w:t xml:space="preserve">computo, acceso a internet, </w:t>
      </w:r>
      <w:r w:rsidR="00F2701E" w:rsidRPr="008155AE">
        <w:rPr>
          <w:rFonts w:ascii="Times New Roman" w:hAnsi="Times New Roman" w:cs="Times New Roman"/>
          <w:iCs/>
          <w:sz w:val="24"/>
          <w:szCs w:val="24"/>
        </w:rPr>
        <w:t>zonas de estudio</w:t>
      </w:r>
      <w:r w:rsidR="0015313A" w:rsidRPr="008155AE">
        <w:rPr>
          <w:rFonts w:ascii="Times New Roman" w:hAnsi="Times New Roman" w:cs="Times New Roman"/>
          <w:iCs/>
          <w:sz w:val="24"/>
          <w:szCs w:val="24"/>
        </w:rPr>
        <w:t xml:space="preserve"> y sala de conferencia dotada con todos los medios tecnológicos</w:t>
      </w:r>
      <w:r w:rsidR="00F2701E" w:rsidRPr="008155AE">
        <w:rPr>
          <w:rFonts w:ascii="Times New Roman" w:hAnsi="Times New Roman" w:cs="Times New Roman"/>
          <w:iCs/>
          <w:sz w:val="24"/>
          <w:szCs w:val="24"/>
        </w:rPr>
        <w:t>.</w:t>
      </w:r>
      <w:r w:rsidR="00411714">
        <w:rPr>
          <w:rFonts w:ascii="Times New Roman" w:hAnsi="Times New Roman" w:cs="Times New Roman"/>
          <w:iCs/>
          <w:sz w:val="24"/>
          <w:szCs w:val="24"/>
        </w:rPr>
        <w:t xml:space="preserve"> El proceso de adaptaciones tecnológicas en las aulas de clases de la Universidad, se avanzó en la vigencia 2020 con la biometría de 26 aulas en el bloque 4 y 36 aulas en el bloque 8; además, se instalaron 40 pantallas interactivas en dichas aulas. </w:t>
      </w:r>
    </w:p>
    <w:p w:rsidR="00F2701E" w:rsidRPr="008155AE" w:rsidRDefault="00F2701E" w:rsidP="008155AE">
      <w:pPr>
        <w:jc w:val="both"/>
        <w:rPr>
          <w:rFonts w:ascii="Times New Roman" w:hAnsi="Times New Roman" w:cs="Times New Roman"/>
          <w:iCs/>
          <w:sz w:val="24"/>
          <w:szCs w:val="24"/>
        </w:rPr>
      </w:pPr>
      <w:r w:rsidRPr="008155AE">
        <w:rPr>
          <w:rFonts w:ascii="Times New Roman" w:hAnsi="Times New Roman" w:cs="Times New Roman"/>
          <w:i/>
          <w:iCs/>
          <w:sz w:val="24"/>
          <w:szCs w:val="24"/>
        </w:rPr>
        <w:t>El Star Universitario en un espacio de  esparcimiento, un espacio libre de tareas relacionadas con las obligaciones académicas</w:t>
      </w:r>
      <w:r w:rsidRPr="008155AE">
        <w:rPr>
          <w:rFonts w:ascii="Times New Roman" w:hAnsi="Times New Roman" w:cs="Times New Roman"/>
          <w:iCs/>
          <w:sz w:val="24"/>
          <w:szCs w:val="24"/>
        </w:rPr>
        <w:t xml:space="preserve">, </w:t>
      </w:r>
      <w:r w:rsidR="0015313A" w:rsidRPr="008155AE">
        <w:rPr>
          <w:rFonts w:ascii="Times New Roman" w:hAnsi="Times New Roman" w:cs="Times New Roman"/>
          <w:iCs/>
          <w:sz w:val="24"/>
          <w:szCs w:val="24"/>
        </w:rPr>
        <w:t>“</w:t>
      </w:r>
      <w:r w:rsidRPr="008155AE">
        <w:rPr>
          <w:rFonts w:ascii="Times New Roman" w:hAnsi="Times New Roman" w:cs="Times New Roman"/>
          <w:i/>
          <w:iCs/>
          <w:sz w:val="24"/>
          <w:szCs w:val="24"/>
        </w:rPr>
        <w:t>un lugar para cultivar la amistad o el amor, un sitio donde se puede experimentar un sentimiento de libertad que está ausente en otra parte, una oportunidad para estar en tranquilidad, una forma de ser parte de un grupo mientras está sentado solo en su banco, o incluso, para algunos, el escenario perfecto para planear un trabajo académico o un emprendimiento estudiantil que le permita salir adelante</w:t>
      </w:r>
      <w:r w:rsidR="0015313A" w:rsidRPr="008155AE">
        <w:rPr>
          <w:rFonts w:ascii="Times New Roman" w:hAnsi="Times New Roman" w:cs="Times New Roman"/>
          <w:i/>
          <w:iCs/>
          <w:sz w:val="24"/>
          <w:szCs w:val="24"/>
        </w:rPr>
        <w:t>”</w:t>
      </w:r>
      <w:r w:rsidRPr="008155AE">
        <w:rPr>
          <w:rFonts w:ascii="Times New Roman" w:hAnsi="Times New Roman" w:cs="Times New Roman"/>
          <w:iCs/>
          <w:sz w:val="24"/>
          <w:szCs w:val="24"/>
        </w:rPr>
        <w:t xml:space="preserve">. </w:t>
      </w:r>
    </w:p>
    <w:p w:rsidR="00E46D4D" w:rsidRPr="008155AE" w:rsidRDefault="00E46D4D" w:rsidP="00E25824">
      <w:pPr>
        <w:jc w:val="center"/>
        <w:rPr>
          <w:rFonts w:ascii="Times New Roman" w:hAnsi="Times New Roman" w:cs="Times New Roman"/>
          <w:iCs/>
          <w:sz w:val="24"/>
          <w:szCs w:val="24"/>
        </w:rPr>
      </w:pPr>
      <w:r w:rsidRPr="008155AE">
        <w:rPr>
          <w:rFonts w:ascii="Times New Roman" w:hAnsi="Times New Roman" w:cs="Times New Roman"/>
          <w:iCs/>
          <w:noProof/>
          <w:sz w:val="24"/>
          <w:szCs w:val="24"/>
          <w:lang w:val="en-US"/>
        </w:rPr>
        <w:drawing>
          <wp:inline distT="0" distB="0" distL="0" distR="0" wp14:anchorId="5ECD69EA" wp14:editId="096531B8">
            <wp:extent cx="3256915" cy="2095500"/>
            <wp:effectExtent l="0" t="0" r="635" b="0"/>
            <wp:docPr id="18" name="Imagen 17">
              <a:extLst xmlns:a="http://schemas.openxmlformats.org/drawingml/2006/main">
                <a:ext uri="{FF2B5EF4-FFF2-40B4-BE49-F238E27FC236}">
                  <a16:creationId xmlns:a16="http://schemas.microsoft.com/office/drawing/2014/main" id="{59957E1A-2901-44A0-B26E-A3ACBF48F8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7">
                      <a:extLst>
                        <a:ext uri="{FF2B5EF4-FFF2-40B4-BE49-F238E27FC236}">
                          <a16:creationId xmlns:a16="http://schemas.microsoft.com/office/drawing/2014/main" id="{59957E1A-2901-44A0-B26E-A3ACBF48F8E4}"/>
                        </a:ext>
                      </a:extLst>
                    </pic:cNvPr>
                    <pic:cNvPicPr>
                      <a:picLocks noChangeAspect="1"/>
                    </pic:cNvPicPr>
                  </pic:nvPicPr>
                  <pic:blipFill>
                    <a:blip r:embed="rId15"/>
                    <a:stretch>
                      <a:fillRect/>
                    </a:stretch>
                  </pic:blipFill>
                  <pic:spPr>
                    <a:xfrm>
                      <a:off x="0" y="0"/>
                      <a:ext cx="3257229" cy="2095702"/>
                    </a:xfrm>
                    <a:prstGeom prst="rect">
                      <a:avLst/>
                    </a:prstGeom>
                  </pic:spPr>
                </pic:pic>
              </a:graphicData>
            </a:graphic>
          </wp:inline>
        </w:drawing>
      </w:r>
    </w:p>
    <w:p w:rsidR="00E46D4D" w:rsidRPr="008155AE" w:rsidRDefault="00E46D4D" w:rsidP="008155AE">
      <w:pPr>
        <w:jc w:val="both"/>
        <w:rPr>
          <w:rFonts w:ascii="Times New Roman" w:hAnsi="Times New Roman" w:cs="Times New Roman"/>
          <w:iCs/>
          <w:sz w:val="24"/>
          <w:szCs w:val="24"/>
        </w:rPr>
      </w:pPr>
      <w:r w:rsidRPr="008155AE">
        <w:rPr>
          <w:rFonts w:ascii="Times New Roman" w:hAnsi="Times New Roman" w:cs="Times New Roman"/>
          <w:iCs/>
          <w:sz w:val="24"/>
          <w:szCs w:val="24"/>
        </w:rPr>
        <w:t>Foto: Elevador Bloque No. 2 – Biblioteca.</w:t>
      </w:r>
    </w:p>
    <w:p w:rsidR="00E46D4D" w:rsidRPr="008155AE" w:rsidRDefault="00E25824" w:rsidP="008155AE">
      <w:pPr>
        <w:jc w:val="both"/>
        <w:rPr>
          <w:rFonts w:ascii="Times New Roman" w:hAnsi="Times New Roman" w:cs="Times New Roman"/>
          <w:iCs/>
          <w:sz w:val="24"/>
          <w:szCs w:val="24"/>
        </w:rPr>
      </w:pPr>
      <w:r>
        <w:rPr>
          <w:rFonts w:ascii="Times New Roman" w:hAnsi="Times New Roman" w:cs="Times New Roman"/>
          <w:noProof/>
          <w:sz w:val="24"/>
          <w:szCs w:val="24"/>
          <w:lang w:eastAsia="es-CO"/>
        </w:rPr>
        <w:t xml:space="preserve">   </w:t>
      </w:r>
      <w:r w:rsidR="00F2701E" w:rsidRPr="008155AE">
        <w:rPr>
          <w:rFonts w:ascii="Times New Roman" w:hAnsi="Times New Roman" w:cs="Times New Roman"/>
          <w:noProof/>
          <w:sz w:val="24"/>
          <w:szCs w:val="24"/>
          <w:lang w:val="en-US"/>
        </w:rPr>
        <w:drawing>
          <wp:inline distT="0" distB="0" distL="0" distR="0" wp14:anchorId="406002B9" wp14:editId="6CF40024">
            <wp:extent cx="2563014" cy="1821775"/>
            <wp:effectExtent l="0" t="0" r="0" b="762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582786" cy="1835829"/>
                    </a:xfrm>
                    <a:prstGeom prst="rect">
                      <a:avLst/>
                    </a:prstGeom>
                  </pic:spPr>
                </pic:pic>
              </a:graphicData>
            </a:graphic>
          </wp:inline>
        </w:drawing>
      </w:r>
      <w:r w:rsidR="00F2701E" w:rsidRPr="008155AE">
        <w:rPr>
          <w:rFonts w:ascii="Times New Roman" w:hAnsi="Times New Roman" w:cs="Times New Roman"/>
          <w:iCs/>
          <w:sz w:val="24"/>
          <w:szCs w:val="24"/>
        </w:rPr>
        <w:t xml:space="preserve">    </w:t>
      </w:r>
      <w:r>
        <w:rPr>
          <w:rFonts w:ascii="Times New Roman" w:hAnsi="Times New Roman" w:cs="Times New Roman"/>
          <w:noProof/>
          <w:sz w:val="24"/>
          <w:szCs w:val="24"/>
          <w:lang w:eastAsia="es-CO"/>
        </w:rPr>
        <w:t xml:space="preserve"> </w:t>
      </w:r>
      <w:r w:rsidR="00F2701E" w:rsidRPr="008155AE">
        <w:rPr>
          <w:rFonts w:ascii="Times New Roman" w:hAnsi="Times New Roman" w:cs="Times New Roman"/>
          <w:noProof/>
          <w:sz w:val="24"/>
          <w:szCs w:val="24"/>
          <w:lang w:val="en-US"/>
        </w:rPr>
        <w:drawing>
          <wp:inline distT="0" distB="0" distL="0" distR="0" wp14:anchorId="121DA72A" wp14:editId="06C40BDA">
            <wp:extent cx="2509113" cy="1818382"/>
            <wp:effectExtent l="0" t="0" r="571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49337" cy="1847533"/>
                    </a:xfrm>
                    <a:prstGeom prst="rect">
                      <a:avLst/>
                    </a:prstGeom>
                  </pic:spPr>
                </pic:pic>
              </a:graphicData>
            </a:graphic>
          </wp:inline>
        </w:drawing>
      </w:r>
    </w:p>
    <w:p w:rsidR="00F2701E" w:rsidRPr="008155AE" w:rsidRDefault="00F2701E" w:rsidP="008155AE">
      <w:pPr>
        <w:jc w:val="both"/>
        <w:rPr>
          <w:rFonts w:ascii="Times New Roman" w:hAnsi="Times New Roman" w:cs="Times New Roman"/>
          <w:iCs/>
          <w:sz w:val="24"/>
          <w:szCs w:val="24"/>
        </w:rPr>
      </w:pPr>
      <w:r w:rsidRPr="008155AE">
        <w:rPr>
          <w:rFonts w:ascii="Times New Roman" w:hAnsi="Times New Roman" w:cs="Times New Roman"/>
          <w:iCs/>
          <w:sz w:val="24"/>
          <w:szCs w:val="24"/>
        </w:rPr>
        <w:t>Foto: Star Universitario</w:t>
      </w:r>
    </w:p>
    <w:p w:rsidR="00751B3A" w:rsidRPr="008155AE" w:rsidRDefault="00E46D4D" w:rsidP="008155AE">
      <w:pPr>
        <w:jc w:val="both"/>
        <w:rPr>
          <w:rFonts w:ascii="Times New Roman" w:hAnsi="Times New Roman" w:cs="Times New Roman"/>
          <w:b/>
          <w:iCs/>
          <w:sz w:val="24"/>
          <w:szCs w:val="24"/>
        </w:rPr>
      </w:pPr>
      <w:r w:rsidRPr="008155AE">
        <w:rPr>
          <w:rFonts w:ascii="Times New Roman" w:hAnsi="Times New Roman" w:cs="Times New Roman"/>
          <w:b/>
          <w:iCs/>
          <w:sz w:val="24"/>
          <w:szCs w:val="24"/>
        </w:rPr>
        <w:lastRenderedPageBreak/>
        <w:t xml:space="preserve">Consultorio jurídico </w:t>
      </w:r>
    </w:p>
    <w:p w:rsidR="009A2BF1" w:rsidRPr="008155AE" w:rsidRDefault="009A2BF1" w:rsidP="008155AE">
      <w:pPr>
        <w:jc w:val="both"/>
        <w:rPr>
          <w:rFonts w:ascii="Times New Roman" w:hAnsi="Times New Roman" w:cs="Times New Roman"/>
          <w:iCs/>
          <w:sz w:val="24"/>
          <w:szCs w:val="24"/>
        </w:rPr>
      </w:pPr>
      <w:r w:rsidRPr="008155AE">
        <w:rPr>
          <w:rFonts w:ascii="Times New Roman" w:hAnsi="Times New Roman" w:cs="Times New Roman"/>
          <w:iCs/>
          <w:sz w:val="24"/>
          <w:szCs w:val="24"/>
        </w:rPr>
        <w:t>En la carrera séptima de la cuidad de Quibdó, se localiza  el consultorio jurídico, espacio de prácticas del programa de Derecho, que además de ser un medio educativo que favorece el desarrollo de actividades académicas de tipo prácticas, presta servicios de extensión a la comunidad de forma gratuita en las diferentes áreas del derecho, en cuanto a infraestructura cuenta con en un solo nivel (primer piso) y tiene las rampas de acceso requeridas y las baterías sanitarias adecuadas para el personal con movilidad reducida.</w:t>
      </w:r>
      <w:r w:rsidR="00F2701E" w:rsidRPr="008155AE">
        <w:rPr>
          <w:rFonts w:ascii="Times New Roman" w:hAnsi="Times New Roman" w:cs="Times New Roman"/>
          <w:iCs/>
          <w:sz w:val="24"/>
          <w:szCs w:val="24"/>
        </w:rPr>
        <w:t xml:space="preserve"> </w:t>
      </w:r>
      <w:r w:rsidR="0015313A" w:rsidRPr="008155AE">
        <w:rPr>
          <w:rFonts w:ascii="Times New Roman" w:hAnsi="Times New Roman" w:cs="Times New Roman"/>
          <w:iCs/>
          <w:sz w:val="24"/>
          <w:szCs w:val="24"/>
        </w:rPr>
        <w:t>Además,</w:t>
      </w:r>
      <w:r w:rsidR="00F2701E" w:rsidRPr="008155AE">
        <w:rPr>
          <w:rFonts w:ascii="Times New Roman" w:hAnsi="Times New Roman" w:cs="Times New Roman"/>
          <w:iCs/>
          <w:sz w:val="24"/>
          <w:szCs w:val="24"/>
        </w:rPr>
        <w:t xml:space="preserve"> cuenta con una sala de </w:t>
      </w:r>
      <w:r w:rsidR="0015313A" w:rsidRPr="008155AE">
        <w:rPr>
          <w:rFonts w:ascii="Times New Roman" w:hAnsi="Times New Roman" w:cs="Times New Roman"/>
          <w:iCs/>
          <w:sz w:val="24"/>
          <w:szCs w:val="24"/>
        </w:rPr>
        <w:t>cómputo</w:t>
      </w:r>
      <w:r w:rsidR="00F2701E" w:rsidRPr="008155AE">
        <w:rPr>
          <w:rFonts w:ascii="Times New Roman" w:hAnsi="Times New Roman" w:cs="Times New Roman"/>
          <w:iCs/>
          <w:sz w:val="24"/>
          <w:szCs w:val="24"/>
        </w:rPr>
        <w:t xml:space="preserve"> para atender a los estudiantes de la facultad.</w:t>
      </w:r>
    </w:p>
    <w:p w:rsidR="003C4B1A" w:rsidRPr="008155AE" w:rsidRDefault="003C4B1A" w:rsidP="008155AE">
      <w:pPr>
        <w:jc w:val="both"/>
        <w:rPr>
          <w:rFonts w:ascii="Times New Roman" w:hAnsi="Times New Roman" w:cs="Times New Roman"/>
          <w:iCs/>
          <w:sz w:val="24"/>
          <w:szCs w:val="24"/>
        </w:rPr>
      </w:pPr>
      <w:r w:rsidRPr="008155AE">
        <w:rPr>
          <w:rFonts w:ascii="Times New Roman" w:hAnsi="Times New Roman" w:cs="Times New Roman"/>
          <w:iCs/>
          <w:sz w:val="24"/>
          <w:szCs w:val="24"/>
        </w:rPr>
        <w:t>El objeto del consultorio jurídico es proporcionar a los estudiantes de los niveles VII a X de Derecho, las competencias académicas y procesales que les permita aplicar la teoría recibida en las diferentes asignaturas del plan de estudios, en el ejercicio profesional y en consecuencia se presta asesoría a la población de escasos recursos económicos en las distintas áreas del derecho civil, penal, laboral, público, administrativo, familia, amb</w:t>
      </w:r>
      <w:r w:rsidR="0015313A" w:rsidRPr="008155AE">
        <w:rPr>
          <w:rFonts w:ascii="Times New Roman" w:hAnsi="Times New Roman" w:cs="Times New Roman"/>
          <w:iCs/>
          <w:sz w:val="24"/>
          <w:szCs w:val="24"/>
        </w:rPr>
        <w:t>iental, derechos humanos, etc., s</w:t>
      </w:r>
      <w:r w:rsidRPr="008155AE">
        <w:rPr>
          <w:rFonts w:ascii="Times New Roman" w:hAnsi="Times New Roman" w:cs="Times New Roman"/>
          <w:iCs/>
          <w:sz w:val="24"/>
          <w:szCs w:val="24"/>
        </w:rPr>
        <w:t>egún las competencias establecidas en la ley.</w:t>
      </w:r>
    </w:p>
    <w:p w:rsidR="008658A2" w:rsidRPr="008155AE" w:rsidRDefault="002C7E72" w:rsidP="008155AE">
      <w:pPr>
        <w:spacing w:line="240" w:lineRule="auto"/>
        <w:jc w:val="both"/>
        <w:rPr>
          <w:rFonts w:ascii="Times New Roman" w:hAnsi="Times New Roman" w:cs="Times New Roman"/>
          <w:iCs/>
          <w:sz w:val="24"/>
          <w:szCs w:val="24"/>
        </w:rPr>
      </w:pPr>
      <w:r w:rsidRPr="008155AE">
        <w:rPr>
          <w:rFonts w:ascii="Times New Roman" w:hAnsi="Times New Roman" w:cs="Times New Roman"/>
          <w:iCs/>
          <w:sz w:val="24"/>
          <w:szCs w:val="24"/>
        </w:rPr>
        <w:t xml:space="preserve">Las inversiones </w:t>
      </w:r>
      <w:r w:rsidR="009A2BF1" w:rsidRPr="008155AE">
        <w:rPr>
          <w:rFonts w:ascii="Times New Roman" w:hAnsi="Times New Roman" w:cs="Times New Roman"/>
          <w:iCs/>
          <w:sz w:val="24"/>
          <w:szCs w:val="24"/>
        </w:rPr>
        <w:t xml:space="preserve">a nivel institucional </w:t>
      </w:r>
      <w:r w:rsidRPr="008155AE">
        <w:rPr>
          <w:rFonts w:ascii="Times New Roman" w:hAnsi="Times New Roman" w:cs="Times New Roman"/>
          <w:iCs/>
          <w:sz w:val="24"/>
          <w:szCs w:val="24"/>
        </w:rPr>
        <w:t>se han concentrado en temas como rampas, baterías sanitarias, elevadores y buses; con la única finalidad de cumplir la normatividad vigente. Aceptando las limitaciones propias del diseño universal, dotando al espacio u objeto diseñado de las condiciones adecuadas de accesibilidad requiere sensibilidad para acercarse al ser humano común, conocimiento de sus necesidades, habilidades y carencias y método para incorporar los requisitos de acce</w:t>
      </w:r>
      <w:r w:rsidR="009A2BF1" w:rsidRPr="008155AE">
        <w:rPr>
          <w:rFonts w:ascii="Times New Roman" w:hAnsi="Times New Roman" w:cs="Times New Roman"/>
          <w:iCs/>
          <w:sz w:val="24"/>
          <w:szCs w:val="24"/>
        </w:rPr>
        <w:t xml:space="preserve">sibilidad al proceso de diseño. </w:t>
      </w:r>
      <w:r w:rsidRPr="008155AE">
        <w:rPr>
          <w:rFonts w:ascii="Times New Roman" w:hAnsi="Times New Roman" w:cs="Times New Roman"/>
          <w:iCs/>
          <w:sz w:val="24"/>
          <w:szCs w:val="24"/>
        </w:rPr>
        <w:t xml:space="preserve"> </w:t>
      </w:r>
    </w:p>
    <w:p w:rsidR="002C7E72" w:rsidRPr="008155AE" w:rsidRDefault="0015313A" w:rsidP="008155AE">
      <w:pPr>
        <w:jc w:val="both"/>
        <w:rPr>
          <w:rFonts w:ascii="Times New Roman" w:hAnsi="Times New Roman" w:cs="Times New Roman"/>
          <w:b/>
          <w:iCs/>
          <w:sz w:val="24"/>
          <w:szCs w:val="24"/>
        </w:rPr>
      </w:pPr>
      <w:r w:rsidRPr="008155AE">
        <w:rPr>
          <w:rFonts w:ascii="Times New Roman" w:hAnsi="Times New Roman" w:cs="Times New Roman"/>
          <w:b/>
          <w:iCs/>
          <w:sz w:val="24"/>
          <w:szCs w:val="24"/>
        </w:rPr>
        <w:t>T</w:t>
      </w:r>
      <w:r w:rsidR="00E3196B" w:rsidRPr="008155AE">
        <w:rPr>
          <w:rFonts w:ascii="Times New Roman" w:hAnsi="Times New Roman" w:cs="Times New Roman"/>
          <w:b/>
          <w:iCs/>
          <w:sz w:val="24"/>
          <w:szCs w:val="24"/>
        </w:rPr>
        <w:t>ransporte</w:t>
      </w:r>
      <w:r w:rsidRPr="008155AE">
        <w:rPr>
          <w:rFonts w:ascii="Times New Roman" w:hAnsi="Times New Roman" w:cs="Times New Roman"/>
          <w:b/>
          <w:iCs/>
          <w:sz w:val="24"/>
          <w:szCs w:val="24"/>
        </w:rPr>
        <w:t xml:space="preserve">: buses institucionales </w:t>
      </w:r>
    </w:p>
    <w:p w:rsidR="00F22A20" w:rsidRPr="008155AE" w:rsidRDefault="00B921B3" w:rsidP="008155AE">
      <w:pPr>
        <w:shd w:val="clear" w:color="auto" w:fill="FFFFFF"/>
        <w:spacing w:after="0" w:line="240" w:lineRule="auto"/>
        <w:jc w:val="both"/>
        <w:rPr>
          <w:rFonts w:ascii="Times New Roman" w:hAnsi="Times New Roman" w:cs="Times New Roman"/>
          <w:iCs/>
          <w:sz w:val="24"/>
          <w:szCs w:val="24"/>
        </w:rPr>
      </w:pPr>
      <w:r w:rsidRPr="008155AE">
        <w:rPr>
          <w:rFonts w:ascii="Times New Roman" w:hAnsi="Times New Roman" w:cs="Times New Roman"/>
          <w:iCs/>
          <w:sz w:val="24"/>
          <w:szCs w:val="24"/>
        </w:rPr>
        <w:t>Nuestra institución cuenta con tres buses; el ultimo adquirido a finales del año pasado, es un moderno vehículo con</w:t>
      </w:r>
      <w:r w:rsidR="00F22A20" w:rsidRPr="008155AE">
        <w:rPr>
          <w:rFonts w:ascii="Times New Roman" w:hAnsi="Times New Roman" w:cs="Times New Roman"/>
          <w:iCs/>
          <w:sz w:val="24"/>
          <w:szCs w:val="24"/>
        </w:rPr>
        <w:t xml:space="preserve"> capacidad de 34 pasajeros, cuenta con aire acondicionado, baño, señal wifi y asientos especiales pa</w:t>
      </w:r>
      <w:r w:rsidR="009A2BF1" w:rsidRPr="008155AE">
        <w:rPr>
          <w:rFonts w:ascii="Times New Roman" w:hAnsi="Times New Roman" w:cs="Times New Roman"/>
          <w:iCs/>
          <w:sz w:val="24"/>
          <w:szCs w:val="24"/>
        </w:rPr>
        <w:t xml:space="preserve">ra la población </w:t>
      </w:r>
      <w:r w:rsidR="0015313A" w:rsidRPr="008155AE">
        <w:rPr>
          <w:rFonts w:ascii="Times New Roman" w:hAnsi="Times New Roman" w:cs="Times New Roman"/>
          <w:iCs/>
          <w:sz w:val="24"/>
          <w:szCs w:val="24"/>
        </w:rPr>
        <w:t>con movilidad reducida, utilizado para el desplazamiento de estudiantes y docentes, de los diferentes programas académicos, para las prácticas académicas.</w:t>
      </w:r>
      <w:r w:rsidR="001853B0" w:rsidRPr="008155AE">
        <w:rPr>
          <w:rFonts w:ascii="Times New Roman" w:hAnsi="Times New Roman" w:cs="Times New Roman"/>
          <w:iCs/>
          <w:sz w:val="24"/>
          <w:szCs w:val="24"/>
        </w:rPr>
        <w:t xml:space="preserve"> Se está en capacidad de transportar 118 pasajeros con los tres vehículos. </w:t>
      </w:r>
    </w:p>
    <w:p w:rsidR="00B921B3" w:rsidRPr="008155AE" w:rsidRDefault="00B921B3" w:rsidP="008155AE">
      <w:pPr>
        <w:shd w:val="clear" w:color="auto" w:fill="FFFFFF"/>
        <w:spacing w:after="0" w:line="240" w:lineRule="auto"/>
        <w:jc w:val="both"/>
        <w:rPr>
          <w:rFonts w:ascii="Times New Roman" w:hAnsi="Times New Roman" w:cs="Times New Roman"/>
          <w:iCs/>
          <w:sz w:val="24"/>
          <w:szCs w:val="24"/>
        </w:rPr>
      </w:pPr>
    </w:p>
    <w:p w:rsidR="00F22A20" w:rsidRPr="008155AE" w:rsidRDefault="00F22A20" w:rsidP="00E25824">
      <w:pPr>
        <w:shd w:val="clear" w:color="auto" w:fill="FFFFFF"/>
        <w:spacing w:after="0" w:line="240" w:lineRule="auto"/>
        <w:jc w:val="center"/>
        <w:rPr>
          <w:rFonts w:ascii="Times New Roman" w:hAnsi="Times New Roman" w:cs="Times New Roman"/>
          <w:iCs/>
          <w:sz w:val="24"/>
          <w:szCs w:val="24"/>
        </w:rPr>
      </w:pPr>
      <w:r w:rsidRPr="008155AE">
        <w:rPr>
          <w:rFonts w:ascii="Times New Roman" w:hAnsi="Times New Roman" w:cs="Times New Roman"/>
          <w:iCs/>
          <w:noProof/>
          <w:sz w:val="24"/>
          <w:szCs w:val="24"/>
          <w:lang w:val="en-US"/>
        </w:rPr>
        <w:lastRenderedPageBreak/>
        <w:drawing>
          <wp:inline distT="0" distB="0" distL="0" distR="0" wp14:anchorId="6DFC7F0D" wp14:editId="7E7E5BB1">
            <wp:extent cx="2940748" cy="203835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50646" cy="2045211"/>
                    </a:xfrm>
                    <a:prstGeom prst="rect">
                      <a:avLst/>
                    </a:prstGeom>
                  </pic:spPr>
                </pic:pic>
              </a:graphicData>
            </a:graphic>
          </wp:inline>
        </w:drawing>
      </w:r>
    </w:p>
    <w:p w:rsidR="00F22A20" w:rsidRPr="008155AE" w:rsidRDefault="00F22A20" w:rsidP="008155AE">
      <w:pPr>
        <w:shd w:val="clear" w:color="auto" w:fill="FFFFFF"/>
        <w:spacing w:after="0" w:line="240" w:lineRule="auto"/>
        <w:jc w:val="both"/>
        <w:rPr>
          <w:rFonts w:ascii="Times New Roman" w:hAnsi="Times New Roman" w:cs="Times New Roman"/>
          <w:iCs/>
          <w:sz w:val="24"/>
          <w:szCs w:val="24"/>
        </w:rPr>
      </w:pPr>
    </w:p>
    <w:p w:rsidR="00DF7583" w:rsidRPr="008155AE" w:rsidRDefault="0067192C" w:rsidP="008155AE">
      <w:pPr>
        <w:jc w:val="both"/>
        <w:rPr>
          <w:rFonts w:ascii="Times New Roman" w:hAnsi="Times New Roman" w:cs="Times New Roman"/>
          <w:b/>
          <w:iCs/>
          <w:sz w:val="24"/>
          <w:szCs w:val="24"/>
        </w:rPr>
      </w:pPr>
      <w:r w:rsidRPr="008155AE">
        <w:rPr>
          <w:rFonts w:ascii="Times New Roman" w:hAnsi="Times New Roman" w:cs="Times New Roman"/>
          <w:b/>
          <w:iCs/>
          <w:sz w:val="24"/>
          <w:szCs w:val="24"/>
        </w:rPr>
        <w:t>Recursos electrónicos</w:t>
      </w:r>
    </w:p>
    <w:p w:rsidR="00DF7583" w:rsidRPr="008155AE" w:rsidRDefault="00DF7583" w:rsidP="008155AE">
      <w:pPr>
        <w:jc w:val="both"/>
        <w:rPr>
          <w:rFonts w:ascii="Times New Roman" w:hAnsi="Times New Roman" w:cs="Times New Roman"/>
          <w:b/>
          <w:iCs/>
          <w:sz w:val="24"/>
          <w:szCs w:val="24"/>
        </w:rPr>
      </w:pPr>
      <w:r w:rsidRPr="008155AE">
        <w:rPr>
          <w:rFonts w:ascii="Times New Roman" w:hAnsi="Times New Roman" w:cs="Times New Roman"/>
          <w:iCs/>
          <w:sz w:val="24"/>
          <w:szCs w:val="24"/>
        </w:rPr>
        <w:t>La universidad Tecnológica del Chocó, cuenta con una biblioteca virtual que facilita el acceso de toda la comunidad académica a dichos medios educativos, la cual se encuentra dispuesta en la página web institucional</w:t>
      </w:r>
    </w:p>
    <w:p w:rsidR="008155AE" w:rsidRPr="008155AE" w:rsidRDefault="00DF7583" w:rsidP="008155AE">
      <w:pPr>
        <w:jc w:val="both"/>
        <w:rPr>
          <w:rFonts w:ascii="Times New Roman" w:hAnsi="Times New Roman" w:cs="Times New Roman"/>
          <w:iCs/>
          <w:sz w:val="24"/>
          <w:szCs w:val="24"/>
        </w:rPr>
      </w:pPr>
      <w:r w:rsidRPr="008155AE">
        <w:rPr>
          <w:rFonts w:ascii="Times New Roman" w:hAnsi="Times New Roman" w:cs="Times New Roman"/>
          <w:iCs/>
          <w:sz w:val="24"/>
          <w:szCs w:val="24"/>
        </w:rPr>
        <w:t>Actualmente cuenta también con siete (7) bases de datos por suscripción y 53 de acceso abierto dispuestas para atender las necesidades de formación</w:t>
      </w:r>
      <w:r w:rsidR="008155AE" w:rsidRPr="008155AE">
        <w:rPr>
          <w:rFonts w:ascii="Times New Roman" w:hAnsi="Times New Roman" w:cs="Times New Roman"/>
          <w:iCs/>
          <w:sz w:val="24"/>
          <w:szCs w:val="24"/>
        </w:rPr>
        <w:t xml:space="preserve"> de su comunidad académica, en las cuales se utiliza el lector de documentos de google, en los casos que son requeridos. </w:t>
      </w:r>
    </w:p>
    <w:p w:rsidR="00DF7583" w:rsidRPr="008155AE" w:rsidRDefault="00DF7583" w:rsidP="008155AE">
      <w:pPr>
        <w:jc w:val="both"/>
        <w:rPr>
          <w:rFonts w:ascii="Times New Roman" w:hAnsi="Times New Roman" w:cs="Times New Roman"/>
          <w:b/>
          <w:i/>
          <w:iCs/>
          <w:sz w:val="24"/>
          <w:szCs w:val="24"/>
          <w:u w:val="single"/>
        </w:rPr>
      </w:pPr>
      <w:r w:rsidRPr="008155AE">
        <w:rPr>
          <w:rFonts w:ascii="Times New Roman" w:hAnsi="Times New Roman" w:cs="Times New Roman"/>
          <w:iCs/>
          <w:sz w:val="24"/>
          <w:szCs w:val="24"/>
        </w:rPr>
        <w:t>En el caso específico del programa de derecho, se cuenta con el acceso a la base de dato</w:t>
      </w:r>
      <w:r w:rsidR="00E25824">
        <w:rPr>
          <w:rFonts w:ascii="Times New Roman" w:hAnsi="Times New Roman" w:cs="Times New Roman"/>
          <w:iCs/>
          <w:sz w:val="24"/>
          <w:szCs w:val="24"/>
        </w:rPr>
        <w:t>s</w:t>
      </w:r>
      <w:r w:rsidRPr="008155AE">
        <w:rPr>
          <w:rFonts w:ascii="Times New Roman" w:hAnsi="Times New Roman" w:cs="Times New Roman"/>
          <w:iCs/>
          <w:sz w:val="24"/>
          <w:szCs w:val="24"/>
        </w:rPr>
        <w:t xml:space="preserve"> </w:t>
      </w:r>
      <w:proofErr w:type="spellStart"/>
      <w:r w:rsidRPr="008155AE">
        <w:rPr>
          <w:rFonts w:ascii="Times New Roman" w:hAnsi="Times New Roman" w:cs="Times New Roman"/>
          <w:b/>
          <w:i/>
          <w:iCs/>
          <w:sz w:val="24"/>
          <w:szCs w:val="24"/>
          <w:u w:val="single"/>
        </w:rPr>
        <w:t>Legis</w:t>
      </w:r>
      <w:proofErr w:type="spellEnd"/>
      <w:r w:rsidRPr="008155AE">
        <w:rPr>
          <w:rFonts w:ascii="Times New Roman" w:hAnsi="Times New Roman" w:cs="Times New Roman"/>
          <w:b/>
          <w:i/>
          <w:iCs/>
          <w:sz w:val="24"/>
          <w:szCs w:val="24"/>
          <w:u w:val="single"/>
        </w:rPr>
        <w:t>.</w:t>
      </w:r>
    </w:p>
    <w:p w:rsidR="00DF7583" w:rsidRPr="008155AE" w:rsidRDefault="00DF7583" w:rsidP="00E25824">
      <w:pPr>
        <w:pStyle w:val="Listaconvietas"/>
      </w:pPr>
      <w:r w:rsidRPr="008155AE">
        <w:t xml:space="preserve">Para atender necesidades especiales se cuenta con nueve (9) bases de </w:t>
      </w:r>
      <w:r w:rsidR="008155AE" w:rsidRPr="008155AE">
        <w:t>datos con</w:t>
      </w:r>
      <w:r w:rsidRPr="008155AE">
        <w:t xml:space="preserve"> 1377 títulos con lector</w:t>
      </w:r>
      <w:r w:rsidR="008155AE" w:rsidRPr="008155AE">
        <w:t xml:space="preserve"> como son: Macro, Magisterio</w:t>
      </w:r>
      <w:r w:rsidR="00E25824">
        <w:t>, ANAYA, CIB, fondo estatal, DEXTRA, DIAZ SANTOS, ECOE, Kinesis, MAC Graw Hill</w:t>
      </w:r>
      <w:r w:rsidR="008155AE" w:rsidRPr="008155AE">
        <w:t xml:space="preserve"> y </w:t>
      </w:r>
      <w:r w:rsidR="00E25824">
        <w:t>Pearson.</w:t>
      </w:r>
    </w:p>
    <w:p w:rsidR="008155AE" w:rsidRPr="008155AE" w:rsidRDefault="008155AE" w:rsidP="008155AE">
      <w:pPr>
        <w:jc w:val="both"/>
        <w:rPr>
          <w:rFonts w:ascii="Times New Roman" w:hAnsi="Times New Roman" w:cs="Times New Roman"/>
          <w:sz w:val="24"/>
          <w:szCs w:val="24"/>
        </w:rPr>
      </w:pPr>
      <w:r w:rsidRPr="008155AE">
        <w:rPr>
          <w:rFonts w:ascii="Times New Roman" w:hAnsi="Times New Roman" w:cs="Times New Roman"/>
          <w:noProof/>
          <w:sz w:val="24"/>
          <w:szCs w:val="24"/>
          <w:lang w:val="en-US"/>
        </w:rPr>
        <w:drawing>
          <wp:inline distT="0" distB="0" distL="0" distR="0">
            <wp:extent cx="5448300" cy="1990725"/>
            <wp:effectExtent l="0" t="0" r="0" b="9525"/>
            <wp:docPr id="14" name="Imagen 14" descr="C:\Users\oli.maturana\Downloads\WhatsApp Image 2021-04-12 at 3.49.14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li.maturana\Downloads\WhatsApp Image 2021-04-12 at 3.49.14 PM.jpeg"/>
                    <pic:cNvPicPr>
                      <a:picLocks noChangeAspect="1" noChangeArrowheads="1"/>
                    </pic:cNvPicPr>
                  </pic:nvPicPr>
                  <pic:blipFill rotWithShape="1">
                    <a:blip r:embed="rId19">
                      <a:extLst>
                        <a:ext uri="{28A0092B-C50C-407E-A947-70E740481C1C}">
                          <a14:useLocalDpi xmlns:a14="http://schemas.microsoft.com/office/drawing/2010/main" val="0"/>
                        </a:ext>
                      </a:extLst>
                    </a:blip>
                    <a:srcRect l="1" r="174" b="23162"/>
                    <a:stretch/>
                  </pic:blipFill>
                  <pic:spPr bwMode="auto">
                    <a:xfrm>
                      <a:off x="0" y="0"/>
                      <a:ext cx="5467187" cy="1997626"/>
                    </a:xfrm>
                    <a:prstGeom prst="rect">
                      <a:avLst/>
                    </a:prstGeom>
                    <a:noFill/>
                    <a:ln>
                      <a:noFill/>
                    </a:ln>
                    <a:extLst>
                      <a:ext uri="{53640926-AAD7-44D8-BBD7-CCE9431645EC}">
                        <a14:shadowObscured xmlns:a14="http://schemas.microsoft.com/office/drawing/2010/main"/>
                      </a:ext>
                    </a:extLst>
                  </pic:spPr>
                </pic:pic>
              </a:graphicData>
            </a:graphic>
          </wp:inline>
        </w:drawing>
      </w:r>
    </w:p>
    <w:p w:rsidR="008155AE" w:rsidRPr="008155AE" w:rsidRDefault="008155AE" w:rsidP="008155AE">
      <w:pPr>
        <w:jc w:val="both"/>
        <w:rPr>
          <w:rFonts w:ascii="Times New Roman" w:hAnsi="Times New Roman" w:cs="Times New Roman"/>
          <w:sz w:val="24"/>
          <w:szCs w:val="24"/>
        </w:rPr>
      </w:pPr>
      <w:r w:rsidRPr="008155AE">
        <w:rPr>
          <w:rFonts w:ascii="Times New Roman" w:hAnsi="Times New Roman" w:cs="Times New Roman"/>
          <w:sz w:val="24"/>
          <w:szCs w:val="24"/>
        </w:rPr>
        <w:lastRenderedPageBreak/>
        <w:t xml:space="preserve"> El equipo de biblioteca, que atiende de forma presencial a l</w:t>
      </w:r>
      <w:r w:rsidR="00E25824">
        <w:rPr>
          <w:rFonts w:ascii="Times New Roman" w:hAnsi="Times New Roman" w:cs="Times New Roman"/>
          <w:sz w:val="24"/>
          <w:szCs w:val="24"/>
        </w:rPr>
        <w:t>a comunidad universitaria, apoya</w:t>
      </w:r>
      <w:r w:rsidRPr="008155AE">
        <w:rPr>
          <w:rFonts w:ascii="Times New Roman" w:hAnsi="Times New Roman" w:cs="Times New Roman"/>
          <w:sz w:val="24"/>
          <w:szCs w:val="24"/>
        </w:rPr>
        <w:t xml:space="preserve"> y acompaña al personal que tiene necesidades especiales, en los trámites de consultas y acceso a los diferentes servicios que está área ofrece. En la actualidad se está realizando con el apoyo de la alcaldía Municipal del Quibdó, los procesos necesarios para capacitar </w:t>
      </w:r>
      <w:r w:rsidR="00E25824" w:rsidRPr="008155AE">
        <w:rPr>
          <w:rFonts w:ascii="Times New Roman" w:hAnsi="Times New Roman" w:cs="Times New Roman"/>
          <w:sz w:val="24"/>
          <w:szCs w:val="24"/>
        </w:rPr>
        <w:t>a estos</w:t>
      </w:r>
      <w:r w:rsidRPr="008155AE">
        <w:rPr>
          <w:rFonts w:ascii="Times New Roman" w:hAnsi="Times New Roman" w:cs="Times New Roman"/>
          <w:sz w:val="24"/>
          <w:szCs w:val="24"/>
        </w:rPr>
        <w:t xml:space="preserve"> funcionarios en </w:t>
      </w:r>
      <w:r w:rsidRPr="008155AE">
        <w:rPr>
          <w:rFonts w:ascii="Times New Roman" w:hAnsi="Times New Roman" w:cs="Times New Roman"/>
          <w:i/>
          <w:sz w:val="24"/>
          <w:szCs w:val="24"/>
          <w:u w:val="single"/>
        </w:rPr>
        <w:t xml:space="preserve">lenguaje de Señas, </w:t>
      </w:r>
      <w:r w:rsidRPr="008155AE">
        <w:rPr>
          <w:rFonts w:ascii="Times New Roman" w:hAnsi="Times New Roman" w:cs="Times New Roman"/>
          <w:sz w:val="24"/>
          <w:szCs w:val="24"/>
        </w:rPr>
        <w:t>para prestar mejores servicios a los usuarios de la biblioteca UTCH, en todos sus programas académicos.</w:t>
      </w:r>
      <w:r w:rsidRPr="008155AE">
        <w:rPr>
          <w:rFonts w:ascii="Times New Roman" w:hAnsi="Times New Roman" w:cs="Times New Roman"/>
          <w:i/>
          <w:sz w:val="24"/>
          <w:szCs w:val="24"/>
          <w:u w:val="single"/>
        </w:rPr>
        <w:t xml:space="preserve"> </w:t>
      </w:r>
    </w:p>
    <w:p w:rsidR="0067192C" w:rsidRPr="008155AE" w:rsidRDefault="0067192C" w:rsidP="008155AE">
      <w:pPr>
        <w:jc w:val="both"/>
        <w:rPr>
          <w:rFonts w:ascii="Times New Roman" w:hAnsi="Times New Roman" w:cs="Times New Roman"/>
          <w:iCs/>
          <w:sz w:val="24"/>
          <w:szCs w:val="24"/>
        </w:rPr>
      </w:pPr>
      <w:r w:rsidRPr="008155AE">
        <w:rPr>
          <w:rFonts w:ascii="Times New Roman" w:hAnsi="Times New Roman" w:cs="Times New Roman"/>
          <w:b/>
          <w:iCs/>
          <w:sz w:val="24"/>
          <w:szCs w:val="24"/>
        </w:rPr>
        <w:t>Medios para encuentro sincrónicos</w:t>
      </w:r>
      <w:r w:rsidR="001E32D2" w:rsidRPr="008155AE">
        <w:rPr>
          <w:rFonts w:ascii="Times New Roman" w:hAnsi="Times New Roman" w:cs="Times New Roman"/>
          <w:b/>
          <w:iCs/>
          <w:sz w:val="24"/>
          <w:szCs w:val="24"/>
        </w:rPr>
        <w:t>:</w:t>
      </w:r>
      <w:r w:rsidRPr="008155AE">
        <w:rPr>
          <w:rFonts w:ascii="Times New Roman" w:hAnsi="Times New Roman" w:cs="Times New Roman"/>
          <w:iCs/>
          <w:sz w:val="24"/>
          <w:szCs w:val="24"/>
        </w:rPr>
        <w:t xml:space="preserve"> la institución cuenta con las Licencias Office 365 y la herramienta virtual Microsoft Teams, que favorece la interacción en tiempo real de docentes y estudiantes</w:t>
      </w:r>
      <w:r w:rsidR="00D6700A" w:rsidRPr="008155AE">
        <w:rPr>
          <w:rFonts w:ascii="Times New Roman" w:hAnsi="Times New Roman" w:cs="Times New Roman"/>
          <w:iCs/>
          <w:sz w:val="24"/>
          <w:szCs w:val="24"/>
        </w:rPr>
        <w:t>, lo que permite el acceso remoto de todos a las actividades académicas, además favorece el desarrollo de actividades, auditivas y visuales, incluyente para las poblaciones con necesidades especiales.</w:t>
      </w:r>
    </w:p>
    <w:p w:rsidR="0067192C" w:rsidRPr="008155AE" w:rsidRDefault="0067192C" w:rsidP="008155AE">
      <w:pPr>
        <w:jc w:val="both"/>
        <w:rPr>
          <w:rFonts w:ascii="Times New Roman" w:hAnsi="Times New Roman" w:cs="Times New Roman"/>
          <w:iCs/>
          <w:sz w:val="24"/>
          <w:szCs w:val="24"/>
        </w:rPr>
      </w:pPr>
      <w:r w:rsidRPr="008155AE">
        <w:rPr>
          <w:rFonts w:ascii="Times New Roman" w:hAnsi="Times New Roman" w:cs="Times New Roman"/>
          <w:b/>
          <w:iCs/>
          <w:sz w:val="24"/>
          <w:szCs w:val="24"/>
        </w:rPr>
        <w:t>Medios asincrónicos</w:t>
      </w:r>
      <w:r w:rsidRPr="008155AE">
        <w:rPr>
          <w:rFonts w:ascii="Times New Roman" w:hAnsi="Times New Roman" w:cs="Times New Roman"/>
          <w:iCs/>
          <w:sz w:val="24"/>
          <w:szCs w:val="24"/>
        </w:rPr>
        <w:t>: la institución cuenta con la plataforma Moodle</w:t>
      </w:r>
      <w:r w:rsidR="00D6700A" w:rsidRPr="008155AE">
        <w:rPr>
          <w:rFonts w:ascii="Times New Roman" w:hAnsi="Times New Roman" w:cs="Times New Roman"/>
          <w:i/>
          <w:iCs/>
          <w:sz w:val="24"/>
          <w:szCs w:val="24"/>
        </w:rPr>
        <w:t>, para el trabajo y desarrollo de actividades de formación en este medio educativo institucional, dispuesto para el uso de todos los programas y de gran relevancia en las condiciones actuales (trabajo presencial mediado por las TICS</w:t>
      </w:r>
      <w:r w:rsidR="001E32D2" w:rsidRPr="008155AE">
        <w:rPr>
          <w:rFonts w:ascii="Times New Roman" w:hAnsi="Times New Roman" w:cs="Times New Roman"/>
          <w:i/>
          <w:iCs/>
          <w:sz w:val="24"/>
          <w:szCs w:val="24"/>
        </w:rPr>
        <w:t>), el</w:t>
      </w:r>
      <w:r w:rsidR="00D6700A" w:rsidRPr="008155AE">
        <w:rPr>
          <w:rFonts w:ascii="Times New Roman" w:hAnsi="Times New Roman" w:cs="Times New Roman"/>
          <w:i/>
          <w:iCs/>
          <w:sz w:val="24"/>
          <w:szCs w:val="24"/>
        </w:rPr>
        <w:t xml:space="preserve"> material para capacitación e instrucción son diseñados en formato pdf y en videos para atender las necesidades de toda la población</w:t>
      </w:r>
    </w:p>
    <w:p w:rsidR="0067192C" w:rsidRPr="008155AE" w:rsidRDefault="0067192C" w:rsidP="008155AE">
      <w:pPr>
        <w:jc w:val="both"/>
        <w:rPr>
          <w:rFonts w:ascii="Times New Roman" w:hAnsi="Times New Roman" w:cs="Times New Roman"/>
          <w:b/>
          <w:iCs/>
          <w:sz w:val="24"/>
          <w:szCs w:val="24"/>
        </w:rPr>
      </w:pPr>
    </w:p>
    <w:p w:rsidR="0067192C" w:rsidRPr="008155AE" w:rsidRDefault="00D6700A" w:rsidP="008155AE">
      <w:pPr>
        <w:jc w:val="both"/>
        <w:rPr>
          <w:rFonts w:ascii="Times New Roman" w:hAnsi="Times New Roman" w:cs="Times New Roman"/>
          <w:iCs/>
          <w:sz w:val="24"/>
          <w:szCs w:val="24"/>
        </w:rPr>
      </w:pPr>
      <w:r w:rsidRPr="008155AE">
        <w:rPr>
          <w:rFonts w:ascii="Times New Roman" w:hAnsi="Times New Roman" w:cs="Times New Roman"/>
          <w:b/>
          <w:iCs/>
          <w:sz w:val="24"/>
          <w:szCs w:val="24"/>
        </w:rPr>
        <w:t xml:space="preserve"> Sistema de atención al Ciudadano</w:t>
      </w:r>
      <w:r w:rsidRPr="008155AE">
        <w:rPr>
          <w:rFonts w:ascii="Times New Roman" w:hAnsi="Times New Roman" w:cs="Times New Roman"/>
          <w:iCs/>
          <w:sz w:val="24"/>
          <w:szCs w:val="24"/>
        </w:rPr>
        <w:t xml:space="preserve"> (SIAC):  </w:t>
      </w:r>
      <w:hyperlink r:id="rId20" w:history="1">
        <w:r w:rsidR="00156548" w:rsidRPr="008155AE">
          <w:rPr>
            <w:rStyle w:val="Hipervnculo"/>
            <w:rFonts w:ascii="Times New Roman" w:hAnsi="Times New Roman" w:cs="Times New Roman"/>
            <w:iCs/>
            <w:sz w:val="24"/>
            <w:szCs w:val="24"/>
          </w:rPr>
          <w:t>https://siac.utch.edu.co/</w:t>
        </w:r>
      </w:hyperlink>
      <w:r w:rsidR="00156548" w:rsidRPr="008155AE">
        <w:rPr>
          <w:rFonts w:ascii="Times New Roman" w:hAnsi="Times New Roman" w:cs="Times New Roman"/>
          <w:iCs/>
          <w:sz w:val="24"/>
          <w:szCs w:val="24"/>
        </w:rPr>
        <w:t xml:space="preserve"> es un aplicativo institucional que favorece la atención en línea de solicitudes, trámites administrativos y académicos, PQRS, entre otros servicios de interés para la población estudiantil y  comunidad</w:t>
      </w:r>
      <w:r w:rsidR="00C960B2" w:rsidRPr="008155AE">
        <w:rPr>
          <w:rFonts w:ascii="Times New Roman" w:hAnsi="Times New Roman" w:cs="Times New Roman"/>
          <w:iCs/>
          <w:sz w:val="24"/>
          <w:szCs w:val="24"/>
        </w:rPr>
        <w:t xml:space="preserve"> académica en general de forma permanente y directa. La implementación de este aplicativo ha permitido superar barreras de accesibilidad, en cuanto se han digitalizado los trámites, de tal manera que todos los interesados pueden acceder a ellos de forma eficaz.</w:t>
      </w:r>
      <w:r w:rsidR="009C0E43" w:rsidRPr="008155AE">
        <w:rPr>
          <w:rFonts w:ascii="Times New Roman" w:hAnsi="Times New Roman" w:cs="Times New Roman"/>
          <w:iCs/>
          <w:sz w:val="24"/>
          <w:szCs w:val="24"/>
        </w:rPr>
        <w:t xml:space="preserve">  </w:t>
      </w:r>
      <w:r w:rsidR="00DF7583" w:rsidRPr="008155AE">
        <w:rPr>
          <w:rFonts w:ascii="Times New Roman" w:hAnsi="Times New Roman" w:cs="Times New Roman"/>
          <w:iCs/>
          <w:sz w:val="24"/>
          <w:szCs w:val="24"/>
        </w:rPr>
        <w:t xml:space="preserve"> </w:t>
      </w:r>
    </w:p>
    <w:p w:rsidR="00156548" w:rsidRPr="008155AE" w:rsidRDefault="00156548" w:rsidP="008155AE">
      <w:pPr>
        <w:jc w:val="both"/>
        <w:rPr>
          <w:rFonts w:ascii="Times New Roman" w:hAnsi="Times New Roman" w:cs="Times New Roman"/>
          <w:iCs/>
          <w:sz w:val="24"/>
          <w:szCs w:val="24"/>
        </w:rPr>
      </w:pPr>
    </w:p>
    <w:p w:rsidR="001B36A3" w:rsidRPr="008155AE" w:rsidRDefault="001B36A3" w:rsidP="008155AE">
      <w:pPr>
        <w:jc w:val="both"/>
        <w:rPr>
          <w:rFonts w:ascii="Times New Roman" w:hAnsi="Times New Roman" w:cs="Times New Roman"/>
          <w:iCs/>
          <w:sz w:val="24"/>
          <w:szCs w:val="24"/>
        </w:rPr>
      </w:pPr>
    </w:p>
    <w:p w:rsidR="0031493D" w:rsidRPr="008155AE" w:rsidRDefault="0031493D" w:rsidP="008155AE">
      <w:pPr>
        <w:jc w:val="both"/>
        <w:rPr>
          <w:rFonts w:ascii="Times New Roman" w:hAnsi="Times New Roman" w:cs="Times New Roman"/>
          <w:sz w:val="24"/>
          <w:szCs w:val="24"/>
        </w:rPr>
      </w:pPr>
    </w:p>
    <w:sectPr w:rsidR="0031493D" w:rsidRPr="008155AE" w:rsidSect="00952741">
      <w:headerReference w:type="even" r:id="rId21"/>
      <w:headerReference w:type="default" r:id="rId22"/>
      <w:footerReference w:type="even" r:id="rId23"/>
      <w:footerReference w:type="default" r:id="rId24"/>
      <w:headerReference w:type="first" r:id="rId25"/>
      <w:footerReference w:type="first" r:id="rId26"/>
      <w:pgSz w:w="12240" w:h="15840"/>
      <w:pgMar w:top="1701" w:right="1701" w:bottom="1701"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23A12" w:rsidRDefault="00423A12" w:rsidP="00E77C20">
      <w:pPr>
        <w:spacing w:after="0" w:line="240" w:lineRule="auto"/>
      </w:pPr>
      <w:r>
        <w:separator/>
      </w:r>
    </w:p>
  </w:endnote>
  <w:endnote w:type="continuationSeparator" w:id="0">
    <w:p w:rsidR="00423A12" w:rsidRDefault="00423A12" w:rsidP="00E77C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6FA4" w:rsidRDefault="00E76FA4">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7C20" w:rsidRDefault="00E76FA4" w:rsidP="00E77C20">
    <w:pPr>
      <w:pStyle w:val="Piedepgina"/>
      <w:jc w:val="center"/>
    </w:pPr>
    <w:r w:rsidRPr="00681840">
      <w:rPr>
        <w:noProof/>
        <w:lang w:val="en-US"/>
      </w:rPr>
      <w:drawing>
        <wp:anchor distT="0" distB="0" distL="114300" distR="114300" simplePos="0" relativeHeight="251657728" behindDoc="0" locked="0" layoutInCell="1" allowOverlap="1" wp14:anchorId="580E845D" wp14:editId="3FF8BFB9">
          <wp:simplePos x="0" y="0"/>
          <wp:positionH relativeFrom="column">
            <wp:posOffset>227394</wp:posOffset>
          </wp:positionH>
          <wp:positionV relativeFrom="paragraph">
            <wp:posOffset>-1278890</wp:posOffset>
          </wp:positionV>
          <wp:extent cx="5257800" cy="1133475"/>
          <wp:effectExtent l="0" t="0" r="0" b="9525"/>
          <wp:wrapSquare wrapText="bothSides"/>
          <wp:docPr id="4" name="Imagen 4" descr="C:\Users\PAULA\Documents\comunicación\2018\pata-formatos-utch-16-10-2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AULA\Documents\comunicación\2018\pata-formatos-utch-16-10-2018.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57800" cy="113347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6FA4" w:rsidRDefault="00E76FA4">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23A12" w:rsidRDefault="00423A12" w:rsidP="00E77C20">
      <w:pPr>
        <w:spacing w:after="0" w:line="240" w:lineRule="auto"/>
      </w:pPr>
      <w:r>
        <w:separator/>
      </w:r>
    </w:p>
  </w:footnote>
  <w:footnote w:type="continuationSeparator" w:id="0">
    <w:p w:rsidR="00423A12" w:rsidRDefault="00423A12" w:rsidP="00E77C2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7C20" w:rsidRDefault="00423A12">
    <w:pPr>
      <w:pStyle w:val="Encabezado"/>
    </w:pPr>
    <w:r>
      <w:rPr>
        <w:noProof/>
        <w:lang w:eastAsia="es-C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68057" o:spid="_x0000_s2058" type="#_x0000_t75" style="position:absolute;margin-left:0;margin-top:0;width:632.5pt;height:818.45pt;z-index:-251650048;mso-position-horizontal:center;mso-position-horizontal-relative:margin;mso-position-vertical:center;mso-position-vertical-relative:margin" o:allowincell="f">
          <v:imagedata r:id="rId1" o:title="FONDO"/>
          <w10:wrap anchorx="margin" anchory="margin"/>
        </v:shape>
      </w:pic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7C20" w:rsidRDefault="00987FAD">
    <w:pPr>
      <w:pStyle w:val="Encabezado"/>
    </w:pPr>
    <w:r w:rsidRPr="00987FAD">
      <w:rPr>
        <w:noProof/>
        <w:lang w:val="en-US"/>
      </w:rPr>
      <w:drawing>
        <wp:anchor distT="0" distB="0" distL="114300" distR="114300" simplePos="0" relativeHeight="251661312" behindDoc="0" locked="0" layoutInCell="1" allowOverlap="1" wp14:anchorId="61751320" wp14:editId="636B9CF2">
          <wp:simplePos x="0" y="0"/>
          <wp:positionH relativeFrom="column">
            <wp:posOffset>-833398</wp:posOffset>
          </wp:positionH>
          <wp:positionV relativeFrom="paragraph">
            <wp:posOffset>-131616</wp:posOffset>
          </wp:positionV>
          <wp:extent cx="2229485" cy="547370"/>
          <wp:effectExtent l="0" t="0" r="0" b="5080"/>
          <wp:wrapSquare wrapText="bothSides"/>
          <wp:docPr id="3" name="Imagen 3" descr="C:\Users\PAULA_2\Desktop\Socialización Manual LISTO- 07-03-16\Logos Dependencias\Oficina de Planeació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AULA_2\Desktop\Socialización Manual LISTO- 07-03-16\Logos Dependencias\Oficina de Planeación.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229485" cy="547370"/>
                  </a:xfrm>
                  <a:prstGeom prst="rect">
                    <a:avLst/>
                  </a:prstGeom>
                  <a:noFill/>
                  <a:ln>
                    <a:noFill/>
                  </a:ln>
                </pic:spPr>
              </pic:pic>
            </a:graphicData>
          </a:graphic>
          <wp14:sizeRelH relativeFrom="page">
            <wp14:pctWidth>0</wp14:pctWidth>
          </wp14:sizeRelH>
          <wp14:sizeRelV relativeFrom="page">
            <wp14:pctHeight>0</wp14:pctHeight>
          </wp14:sizeRelV>
        </wp:anchor>
      </w:drawing>
    </w:r>
    <w:r w:rsidR="00084FD6">
      <w:rPr>
        <w:noProof/>
        <w:lang w:val="en-US"/>
      </w:rPr>
      <mc:AlternateContent>
        <mc:Choice Requires="wps">
          <w:drawing>
            <wp:anchor distT="0" distB="0" distL="114300" distR="114300" simplePos="0" relativeHeight="251655168" behindDoc="0" locked="0" layoutInCell="1" allowOverlap="1" wp14:anchorId="4552BD6C" wp14:editId="1239B273">
              <wp:simplePos x="0" y="0"/>
              <wp:positionH relativeFrom="column">
                <wp:posOffset>4784334</wp:posOffset>
              </wp:positionH>
              <wp:positionV relativeFrom="paragraph">
                <wp:posOffset>-53927</wp:posOffset>
              </wp:positionV>
              <wp:extent cx="1617785" cy="712177"/>
              <wp:effectExtent l="0" t="0" r="1905" b="0"/>
              <wp:wrapNone/>
              <wp:docPr id="2" name="2 Cuadro de texto"/>
              <wp:cNvGraphicFramePr/>
              <a:graphic xmlns:a="http://schemas.openxmlformats.org/drawingml/2006/main">
                <a:graphicData uri="http://schemas.microsoft.com/office/word/2010/wordprocessingShape">
                  <wps:wsp>
                    <wps:cNvSpPr txBox="1"/>
                    <wps:spPr>
                      <a:xfrm>
                        <a:off x="0" y="0"/>
                        <a:ext cx="1617785" cy="71217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084FD6" w:rsidRPr="00084FD6" w:rsidRDefault="00084FD6" w:rsidP="00084FD6">
                          <w:pPr>
                            <w:spacing w:after="0" w:line="240" w:lineRule="auto"/>
                            <w:rPr>
                              <w:sz w:val="14"/>
                              <w:szCs w:val="14"/>
                              <w:lang w:val="es-ES"/>
                            </w:rPr>
                          </w:pPr>
                          <w:r w:rsidRPr="00084FD6">
                            <w:rPr>
                              <w:sz w:val="14"/>
                              <w:szCs w:val="14"/>
                              <w:lang w:val="es-ES"/>
                            </w:rPr>
                            <w:t>Código</w:t>
                          </w:r>
                          <w:r>
                            <w:rPr>
                              <w:sz w:val="14"/>
                              <w:szCs w:val="14"/>
                              <w:lang w:val="es-ES"/>
                            </w:rPr>
                            <w:t xml:space="preserve">: </w:t>
                          </w:r>
                          <w:r w:rsidR="00AD7778" w:rsidRPr="00AD7778">
                            <w:rPr>
                              <w:sz w:val="14"/>
                              <w:szCs w:val="14"/>
                              <w:lang w:val="es-ES"/>
                            </w:rPr>
                            <w:t>F-COPM-1</w:t>
                          </w:r>
                          <w:r w:rsidR="00174608">
                            <w:rPr>
                              <w:sz w:val="14"/>
                              <w:szCs w:val="14"/>
                              <w:lang w:val="es-ES"/>
                            </w:rPr>
                            <w:t>2</w:t>
                          </w:r>
                        </w:p>
                        <w:p w:rsidR="00084FD6" w:rsidRPr="00084FD6" w:rsidRDefault="00084FD6" w:rsidP="00084FD6">
                          <w:pPr>
                            <w:spacing w:after="0" w:line="240" w:lineRule="auto"/>
                            <w:rPr>
                              <w:sz w:val="14"/>
                              <w:szCs w:val="14"/>
                              <w:lang w:val="es-ES"/>
                            </w:rPr>
                          </w:pPr>
                          <w:r w:rsidRPr="00084FD6">
                            <w:rPr>
                              <w:sz w:val="14"/>
                              <w:szCs w:val="14"/>
                              <w:lang w:val="es-ES"/>
                            </w:rPr>
                            <w:t xml:space="preserve">Versión: </w:t>
                          </w:r>
                          <w:r w:rsidR="00AD7778">
                            <w:rPr>
                              <w:sz w:val="14"/>
                              <w:szCs w:val="14"/>
                              <w:lang w:val="es-ES"/>
                            </w:rPr>
                            <w:t>01</w:t>
                          </w:r>
                        </w:p>
                        <w:p w:rsidR="00084FD6" w:rsidRPr="00084FD6" w:rsidRDefault="00084FD6" w:rsidP="00084FD6">
                          <w:pPr>
                            <w:spacing w:after="0" w:line="240" w:lineRule="auto"/>
                            <w:rPr>
                              <w:sz w:val="14"/>
                              <w:szCs w:val="14"/>
                              <w:lang w:val="es-ES"/>
                            </w:rPr>
                          </w:pPr>
                          <w:r w:rsidRPr="00084FD6">
                            <w:rPr>
                              <w:sz w:val="14"/>
                              <w:szCs w:val="14"/>
                              <w:lang w:val="es-ES"/>
                            </w:rPr>
                            <w:t xml:space="preserve">Fecha: </w:t>
                          </w:r>
                          <w:r w:rsidR="00AD7778">
                            <w:rPr>
                              <w:sz w:val="14"/>
                              <w:szCs w:val="14"/>
                              <w:lang w:val="es-ES"/>
                            </w:rPr>
                            <w:t>01</w:t>
                          </w:r>
                          <w:r w:rsidRPr="00084FD6">
                            <w:rPr>
                              <w:sz w:val="14"/>
                              <w:szCs w:val="14"/>
                              <w:lang w:val="es-ES"/>
                            </w:rPr>
                            <w:t>-</w:t>
                          </w:r>
                          <w:r w:rsidR="00AD7778">
                            <w:rPr>
                              <w:sz w:val="14"/>
                              <w:szCs w:val="14"/>
                              <w:lang w:val="es-ES"/>
                            </w:rPr>
                            <w:t>03-</w:t>
                          </w:r>
                          <w:r w:rsidRPr="00084FD6">
                            <w:rPr>
                              <w:sz w:val="14"/>
                              <w:szCs w:val="14"/>
                              <w:lang w:val="es-ES"/>
                            </w:rPr>
                            <w:t>16</w:t>
                          </w:r>
                        </w:p>
                        <w:p w:rsidR="00084FD6" w:rsidRPr="00084FD6" w:rsidRDefault="00084FD6">
                          <w:pPr>
                            <w:rPr>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552BD6C" id="_x0000_t202" coordsize="21600,21600" o:spt="202" path="m,l,21600r21600,l21600,xe">
              <v:stroke joinstyle="miter"/>
              <v:path gradientshapeok="t" o:connecttype="rect"/>
            </v:shapetype>
            <v:shape id="2 Cuadro de texto" o:spid="_x0000_s1026" type="#_x0000_t202" style="position:absolute;margin-left:376.7pt;margin-top:-4.25pt;width:127.4pt;height:56.1pt;z-index:2516551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FRKjgIAAJEFAAAOAAAAZHJzL2Uyb0RvYy54bWysVE1v2zAMvQ/YfxB0X51kbdMFdYosRYcB&#10;RVssHXpWZKkRJouapMTOfv1I2flY10uHXWxSfCTFJ5KXV21t2UaFaMCVfHgy4Ew5CZVxzyX//njz&#10;4YKzmISrhAWnSr5VkV9N37+7bPxEjWAFtlKBYRAXJ40v+SolPymKKFeqFvEEvHJo1BBqkVANz0UV&#10;RIPRa1uMBoPzooFQ+QBSxYin152RT3N8rZVM91pHlZgtOd4t5W/I3yV9i+mlmDwH4VdG9tcQ/3CL&#10;WhiHSfehrkUSbB3MX6FqIwNE0OlEQl2A1kaqXANWMxy8qGaxEl7lWpCc6Pc0xf8XVt5tHgIzVclH&#10;nDlR4xON2HwtqgCsUiypNgGR1Pg4QezCIzq1n6HFx96dRzyk2lsdavpjVQztSPd2TzHGYZKczofj&#10;8cUZZxJt4+EINQpTHLx9iOmLgpqRUPKAT5iZFZvbmDroDkLJIlhT3Rhrs0Jto+Y2sI3AB7cp3xGD&#10;/4GyjjUlP/94NsiBHZB7F9k6CqNy4/TpqPKuwiylrVWEse6b0khcLvSV3EJK5fb5M5pQGlO9xbHH&#10;H271FueuDvTImcGlvXNtHIRcfZ60A2XVjx1lusPj2xzVTWJql23fEUuottgQAbq5il7eGHy1WxHT&#10;gwg4SNgDuBzSPX60BWQdeomzFYRfr50THvsbrZw1OJgljz/XIijO7FeHnf9peHpKk5yV07PxCJVw&#10;bFkeW9y6ngO2whDXkJdZJHyyO1EHqJ9wh8woK5qEk5i75GknzlO3LnAHSTWbZRDOrhfp1i28pNBE&#10;L/XkY/skgu8bl0bnDnYjLCYv+rfDkqeD2TqBNrm5ieCO1Z54nPs8Hv2OosVyrGfUYZNOfwMAAP//&#10;AwBQSwMEFAAGAAgAAAAhAM2cf17hAAAACwEAAA8AAABkcnMvZG93bnJldi54bWxMj01PhDAQhu8m&#10;/odmTLyY3dZFhCBlY4wfiTcXd423Lh2BSKeEdgH/veWkt5nMk3eeN9/OpmMjDq61JOF6LYAhVVa3&#10;VEt4L59WKTDnFWnVWUIJP+hgW5yf5SrTdqI3HHe+ZiGEXKYkNN73GeeuatAot7Y9Urh92cEoH9ah&#10;5npQUwg3Hd8IccuNail8aFSPDw1W37uTkfB5VX+8uvl5P0Vx1D++jGVy0KWUlxfz/R0wj7P/g2HR&#10;D+pQBKejPZF2rJOQxNFNQCWs0hjYAgiRboAdlylKgBc5/9+h+AUAAP//AwBQSwECLQAUAAYACAAA&#10;ACEAtoM4kv4AAADhAQAAEwAAAAAAAAAAAAAAAAAAAAAAW0NvbnRlbnRfVHlwZXNdLnhtbFBLAQIt&#10;ABQABgAIAAAAIQA4/SH/1gAAAJQBAAALAAAAAAAAAAAAAAAAAC8BAABfcmVscy8ucmVsc1BLAQIt&#10;ABQABgAIAAAAIQACkFRKjgIAAJEFAAAOAAAAAAAAAAAAAAAAAC4CAABkcnMvZTJvRG9jLnhtbFBL&#10;AQItABQABgAIAAAAIQDNnH9e4QAAAAsBAAAPAAAAAAAAAAAAAAAAAOgEAABkcnMvZG93bnJldi54&#10;bWxQSwUGAAAAAAQABADzAAAA9gUAAAAA&#10;" fillcolor="white [3201]" stroked="f" strokeweight=".5pt">
              <v:textbox>
                <w:txbxContent>
                  <w:p w:rsidR="00084FD6" w:rsidRPr="00084FD6" w:rsidRDefault="00084FD6" w:rsidP="00084FD6">
                    <w:pPr>
                      <w:spacing w:after="0" w:line="240" w:lineRule="auto"/>
                      <w:rPr>
                        <w:sz w:val="14"/>
                        <w:szCs w:val="14"/>
                        <w:lang w:val="es-ES"/>
                      </w:rPr>
                    </w:pPr>
                    <w:r w:rsidRPr="00084FD6">
                      <w:rPr>
                        <w:sz w:val="14"/>
                        <w:szCs w:val="14"/>
                        <w:lang w:val="es-ES"/>
                      </w:rPr>
                      <w:t>Código</w:t>
                    </w:r>
                    <w:r>
                      <w:rPr>
                        <w:sz w:val="14"/>
                        <w:szCs w:val="14"/>
                        <w:lang w:val="es-ES"/>
                      </w:rPr>
                      <w:t xml:space="preserve">: </w:t>
                    </w:r>
                    <w:r w:rsidR="00AD7778" w:rsidRPr="00AD7778">
                      <w:rPr>
                        <w:sz w:val="14"/>
                        <w:szCs w:val="14"/>
                        <w:lang w:val="es-ES"/>
                      </w:rPr>
                      <w:t>F-COPM-1</w:t>
                    </w:r>
                    <w:r w:rsidR="00174608">
                      <w:rPr>
                        <w:sz w:val="14"/>
                        <w:szCs w:val="14"/>
                        <w:lang w:val="es-ES"/>
                      </w:rPr>
                      <w:t>2</w:t>
                    </w:r>
                  </w:p>
                  <w:p w:rsidR="00084FD6" w:rsidRPr="00084FD6" w:rsidRDefault="00084FD6" w:rsidP="00084FD6">
                    <w:pPr>
                      <w:spacing w:after="0" w:line="240" w:lineRule="auto"/>
                      <w:rPr>
                        <w:sz w:val="14"/>
                        <w:szCs w:val="14"/>
                        <w:lang w:val="es-ES"/>
                      </w:rPr>
                    </w:pPr>
                    <w:r w:rsidRPr="00084FD6">
                      <w:rPr>
                        <w:sz w:val="14"/>
                        <w:szCs w:val="14"/>
                        <w:lang w:val="es-ES"/>
                      </w:rPr>
                      <w:t xml:space="preserve">Versión: </w:t>
                    </w:r>
                    <w:r w:rsidR="00AD7778">
                      <w:rPr>
                        <w:sz w:val="14"/>
                        <w:szCs w:val="14"/>
                        <w:lang w:val="es-ES"/>
                      </w:rPr>
                      <w:t>01</w:t>
                    </w:r>
                  </w:p>
                  <w:p w:rsidR="00084FD6" w:rsidRPr="00084FD6" w:rsidRDefault="00084FD6" w:rsidP="00084FD6">
                    <w:pPr>
                      <w:spacing w:after="0" w:line="240" w:lineRule="auto"/>
                      <w:rPr>
                        <w:sz w:val="14"/>
                        <w:szCs w:val="14"/>
                        <w:lang w:val="es-ES"/>
                      </w:rPr>
                    </w:pPr>
                    <w:r w:rsidRPr="00084FD6">
                      <w:rPr>
                        <w:sz w:val="14"/>
                        <w:szCs w:val="14"/>
                        <w:lang w:val="es-ES"/>
                      </w:rPr>
                      <w:t xml:space="preserve">Fecha: </w:t>
                    </w:r>
                    <w:r w:rsidR="00AD7778">
                      <w:rPr>
                        <w:sz w:val="14"/>
                        <w:szCs w:val="14"/>
                        <w:lang w:val="es-ES"/>
                      </w:rPr>
                      <w:t>01</w:t>
                    </w:r>
                    <w:r w:rsidRPr="00084FD6">
                      <w:rPr>
                        <w:sz w:val="14"/>
                        <w:szCs w:val="14"/>
                        <w:lang w:val="es-ES"/>
                      </w:rPr>
                      <w:t>-</w:t>
                    </w:r>
                    <w:r w:rsidR="00AD7778">
                      <w:rPr>
                        <w:sz w:val="14"/>
                        <w:szCs w:val="14"/>
                        <w:lang w:val="es-ES"/>
                      </w:rPr>
                      <w:t>03-</w:t>
                    </w:r>
                    <w:r w:rsidRPr="00084FD6">
                      <w:rPr>
                        <w:sz w:val="14"/>
                        <w:szCs w:val="14"/>
                        <w:lang w:val="es-ES"/>
                      </w:rPr>
                      <w:t>16</w:t>
                    </w:r>
                  </w:p>
                  <w:p w:rsidR="00084FD6" w:rsidRPr="00084FD6" w:rsidRDefault="00084FD6">
                    <w:pPr>
                      <w:rPr>
                        <w:lang w:val="es-ES"/>
                      </w:rPr>
                    </w:pPr>
                  </w:p>
                </w:txbxContent>
              </v:textbox>
            </v:shape>
          </w:pict>
        </mc:Fallback>
      </mc:AlternateContent>
    </w:r>
    <w:r w:rsidR="00423A12">
      <w:rPr>
        <w:noProof/>
        <w:lang w:eastAsia="es-C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68058" o:spid="_x0000_s2059" type="#_x0000_t75" style="position:absolute;margin-left:0;margin-top:0;width:632.5pt;height:818.45pt;z-index:-251649024;mso-position-horizontal:center;mso-position-horizontal-relative:margin;mso-position-vertical:center;mso-position-vertical-relative:margin" o:allowincell="f">
          <v:imagedata r:id="rId2" o:title="FONDO"/>
          <w10:wrap anchorx="margin" anchory="margin"/>
        </v:shape>
      </w:pict>
    </w:r>
  </w:p>
  <w:p w:rsidR="00E77C20" w:rsidRDefault="00E77C20">
    <w:pPr>
      <w:pStyle w:val="Encabezado"/>
    </w:pPr>
  </w:p>
  <w:p w:rsidR="00E77C20" w:rsidRDefault="00E77C20">
    <w:pPr>
      <w:pStyle w:val="Encabezado"/>
    </w:pPr>
    <w:r>
      <w:t xml:space="preserve">                            </w:t>
    </w:r>
  </w:p>
  <w:p w:rsidR="00E77C20" w:rsidRDefault="00E77C20">
    <w:pPr>
      <w:pStyle w:val="Encabezado"/>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7C20" w:rsidRDefault="00423A12">
    <w:pPr>
      <w:pStyle w:val="Encabezado"/>
    </w:pPr>
    <w:r>
      <w:rPr>
        <w:noProof/>
        <w:lang w:eastAsia="es-C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68056" o:spid="_x0000_s2057" type="#_x0000_t75" style="position:absolute;margin-left:0;margin-top:0;width:632.5pt;height:818.45pt;z-index:-251651072;mso-position-horizontal:center;mso-position-horizontal-relative:margin;mso-position-vertical:center;mso-position-vertical-relative:margin" o:allowincell="f">
          <v:imagedata r:id="rId1" o:title="FONDO"/>
          <w10:wrap anchorx="margin" anchory="margin"/>
        </v:shape>
      </w:pic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3BF0E09C"/>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184C4D70"/>
    <w:multiLevelType w:val="hybridMultilevel"/>
    <w:tmpl w:val="F9A01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DDC310D"/>
    <w:multiLevelType w:val="hybridMultilevel"/>
    <w:tmpl w:val="13EA3C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D5A0833"/>
    <w:multiLevelType w:val="multilevel"/>
    <w:tmpl w:val="6AD84F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341023A"/>
    <w:multiLevelType w:val="multilevel"/>
    <w:tmpl w:val="26F0073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96529E7"/>
    <w:multiLevelType w:val="multilevel"/>
    <w:tmpl w:val="65B42E9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9B641A6"/>
    <w:multiLevelType w:val="multilevel"/>
    <w:tmpl w:val="976CB34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420045EF"/>
    <w:multiLevelType w:val="hybridMultilevel"/>
    <w:tmpl w:val="F57A06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B464C8A"/>
    <w:multiLevelType w:val="multilevel"/>
    <w:tmpl w:val="449EF51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60880FEA"/>
    <w:multiLevelType w:val="hybridMultilevel"/>
    <w:tmpl w:val="95045A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6394013F"/>
    <w:multiLevelType w:val="hybridMultilevel"/>
    <w:tmpl w:val="B13A7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63F4424"/>
    <w:multiLevelType w:val="hybridMultilevel"/>
    <w:tmpl w:val="D5DCF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AA7564F"/>
    <w:multiLevelType w:val="hybridMultilevel"/>
    <w:tmpl w:val="22F435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0970F47"/>
    <w:multiLevelType w:val="multilevel"/>
    <w:tmpl w:val="B1802C6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11"/>
  </w:num>
  <w:num w:numId="3">
    <w:abstractNumId w:val="3"/>
  </w:num>
  <w:num w:numId="4">
    <w:abstractNumId w:val="5"/>
  </w:num>
  <w:num w:numId="5">
    <w:abstractNumId w:val="13"/>
  </w:num>
  <w:num w:numId="6">
    <w:abstractNumId w:val="8"/>
  </w:num>
  <w:num w:numId="7">
    <w:abstractNumId w:val="6"/>
  </w:num>
  <w:num w:numId="8">
    <w:abstractNumId w:val="4"/>
  </w:num>
  <w:num w:numId="9">
    <w:abstractNumId w:val="2"/>
  </w:num>
  <w:num w:numId="10">
    <w:abstractNumId w:val="10"/>
  </w:num>
  <w:num w:numId="11">
    <w:abstractNumId w:val="7"/>
  </w:num>
  <w:num w:numId="12">
    <w:abstractNumId w:val="12"/>
  </w:num>
  <w:num w:numId="13">
    <w:abstractNumId w:val="9"/>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6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77C20"/>
    <w:rsid w:val="00062836"/>
    <w:rsid w:val="00071E27"/>
    <w:rsid w:val="00084FD6"/>
    <w:rsid w:val="00096A60"/>
    <w:rsid w:val="000C4546"/>
    <w:rsid w:val="000D4167"/>
    <w:rsid w:val="0015313A"/>
    <w:rsid w:val="00154675"/>
    <w:rsid w:val="00156548"/>
    <w:rsid w:val="00156790"/>
    <w:rsid w:val="00174608"/>
    <w:rsid w:val="001853B0"/>
    <w:rsid w:val="001B158B"/>
    <w:rsid w:val="001B1CFA"/>
    <w:rsid w:val="001B36A3"/>
    <w:rsid w:val="001D02C8"/>
    <w:rsid w:val="001E32D2"/>
    <w:rsid w:val="00201371"/>
    <w:rsid w:val="00202C14"/>
    <w:rsid w:val="00203186"/>
    <w:rsid w:val="00223DBF"/>
    <w:rsid w:val="00245AAF"/>
    <w:rsid w:val="002839A6"/>
    <w:rsid w:val="002C7E72"/>
    <w:rsid w:val="0031493D"/>
    <w:rsid w:val="003416E3"/>
    <w:rsid w:val="003659A0"/>
    <w:rsid w:val="00373B3B"/>
    <w:rsid w:val="003C4B1A"/>
    <w:rsid w:val="003F4398"/>
    <w:rsid w:val="00411714"/>
    <w:rsid w:val="00421B44"/>
    <w:rsid w:val="00423A12"/>
    <w:rsid w:val="00451B86"/>
    <w:rsid w:val="00454E1E"/>
    <w:rsid w:val="00456278"/>
    <w:rsid w:val="0047182C"/>
    <w:rsid w:val="00480B0D"/>
    <w:rsid w:val="004902DE"/>
    <w:rsid w:val="0049487E"/>
    <w:rsid w:val="004C7961"/>
    <w:rsid w:val="004F63F7"/>
    <w:rsid w:val="00502F33"/>
    <w:rsid w:val="005256BE"/>
    <w:rsid w:val="00533EB9"/>
    <w:rsid w:val="0053775A"/>
    <w:rsid w:val="00555A79"/>
    <w:rsid w:val="00561729"/>
    <w:rsid w:val="00611666"/>
    <w:rsid w:val="0063470E"/>
    <w:rsid w:val="00645781"/>
    <w:rsid w:val="0067192C"/>
    <w:rsid w:val="006B002D"/>
    <w:rsid w:val="006C2F43"/>
    <w:rsid w:val="007351C7"/>
    <w:rsid w:val="00751B3A"/>
    <w:rsid w:val="0076626F"/>
    <w:rsid w:val="00770DC7"/>
    <w:rsid w:val="007C730D"/>
    <w:rsid w:val="008155AE"/>
    <w:rsid w:val="00853DD7"/>
    <w:rsid w:val="008658A2"/>
    <w:rsid w:val="0087432C"/>
    <w:rsid w:val="00874CAA"/>
    <w:rsid w:val="00882449"/>
    <w:rsid w:val="008908F8"/>
    <w:rsid w:val="009106BB"/>
    <w:rsid w:val="00936F64"/>
    <w:rsid w:val="009425B2"/>
    <w:rsid w:val="00944220"/>
    <w:rsid w:val="00952741"/>
    <w:rsid w:val="0097395C"/>
    <w:rsid w:val="00975F10"/>
    <w:rsid w:val="00987FAD"/>
    <w:rsid w:val="009A2BF1"/>
    <w:rsid w:val="009C0E43"/>
    <w:rsid w:val="009C2165"/>
    <w:rsid w:val="009C7BD0"/>
    <w:rsid w:val="00A06CC3"/>
    <w:rsid w:val="00A0701B"/>
    <w:rsid w:val="00A26BD6"/>
    <w:rsid w:val="00A4142D"/>
    <w:rsid w:val="00A86A78"/>
    <w:rsid w:val="00A91BD3"/>
    <w:rsid w:val="00AA0625"/>
    <w:rsid w:val="00AC353E"/>
    <w:rsid w:val="00AD7778"/>
    <w:rsid w:val="00B12441"/>
    <w:rsid w:val="00B142B7"/>
    <w:rsid w:val="00B50A65"/>
    <w:rsid w:val="00B921B3"/>
    <w:rsid w:val="00BE2FA4"/>
    <w:rsid w:val="00BF111C"/>
    <w:rsid w:val="00C32E85"/>
    <w:rsid w:val="00C519C0"/>
    <w:rsid w:val="00C62ACB"/>
    <w:rsid w:val="00C635CB"/>
    <w:rsid w:val="00C960B2"/>
    <w:rsid w:val="00C977C0"/>
    <w:rsid w:val="00D22BD9"/>
    <w:rsid w:val="00D5124E"/>
    <w:rsid w:val="00D6700A"/>
    <w:rsid w:val="00D73AA9"/>
    <w:rsid w:val="00D9147D"/>
    <w:rsid w:val="00DA2B33"/>
    <w:rsid w:val="00DA6F09"/>
    <w:rsid w:val="00DB4B22"/>
    <w:rsid w:val="00DF7583"/>
    <w:rsid w:val="00E25824"/>
    <w:rsid w:val="00E3196B"/>
    <w:rsid w:val="00E46D4D"/>
    <w:rsid w:val="00E76CE3"/>
    <w:rsid w:val="00E76FA4"/>
    <w:rsid w:val="00E77C20"/>
    <w:rsid w:val="00EB179C"/>
    <w:rsid w:val="00EC6CDE"/>
    <w:rsid w:val="00F023AB"/>
    <w:rsid w:val="00F22A20"/>
    <w:rsid w:val="00F2701E"/>
    <w:rsid w:val="00F41BF4"/>
    <w:rsid w:val="00FC0F00"/>
    <w:rsid w:val="00FD08A7"/>
    <w:rsid w:val="00FD3379"/>
    <w:rsid w:val="00FE10A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1"/>
    </o:shapelayout>
  </w:shapeDefaults>
  <w:decimalSymbol w:val="."/>
  <w:listSeparator w:val=","/>
  <w14:docId w14:val="10A7ED2E"/>
  <w15:docId w15:val="{012EE4BA-79BF-47BA-A5EC-264F26DCA3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77C2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E77C20"/>
  </w:style>
  <w:style w:type="paragraph" w:styleId="Piedepgina">
    <w:name w:val="footer"/>
    <w:basedOn w:val="Normal"/>
    <w:link w:val="PiedepginaCar"/>
    <w:uiPriority w:val="99"/>
    <w:unhideWhenUsed/>
    <w:rsid w:val="00E77C2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77C20"/>
  </w:style>
  <w:style w:type="paragraph" w:styleId="Textodeglobo">
    <w:name w:val="Balloon Text"/>
    <w:basedOn w:val="Normal"/>
    <w:link w:val="TextodegloboCar"/>
    <w:uiPriority w:val="99"/>
    <w:semiHidden/>
    <w:unhideWhenUsed/>
    <w:rsid w:val="00084FD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84FD6"/>
    <w:rPr>
      <w:rFonts w:ascii="Tahoma" w:hAnsi="Tahoma" w:cs="Tahoma"/>
      <w:sz w:val="16"/>
      <w:szCs w:val="16"/>
    </w:rPr>
  </w:style>
  <w:style w:type="character" w:styleId="Hipervnculo">
    <w:name w:val="Hyperlink"/>
    <w:basedOn w:val="Fuentedeprrafopredeter"/>
    <w:uiPriority w:val="99"/>
    <w:unhideWhenUsed/>
    <w:rsid w:val="00611666"/>
    <w:rPr>
      <w:color w:val="0563C1" w:themeColor="hyperlink"/>
      <w:u w:val="single"/>
    </w:rPr>
  </w:style>
  <w:style w:type="paragraph" w:styleId="NormalWeb">
    <w:name w:val="Normal (Web)"/>
    <w:basedOn w:val="Normal"/>
    <w:uiPriority w:val="99"/>
    <w:semiHidden/>
    <w:unhideWhenUsed/>
    <w:rsid w:val="00611666"/>
    <w:pPr>
      <w:spacing w:before="100" w:beforeAutospacing="1" w:after="100" w:afterAutospacing="1" w:line="240" w:lineRule="auto"/>
    </w:pPr>
    <w:rPr>
      <w:rFonts w:ascii="Times New Roman" w:eastAsiaTheme="minorEastAsia" w:hAnsi="Times New Roman" w:cs="Times New Roman"/>
      <w:sz w:val="24"/>
      <w:szCs w:val="24"/>
      <w:lang w:eastAsia="es-CO"/>
    </w:rPr>
  </w:style>
  <w:style w:type="paragraph" w:styleId="Prrafodelista">
    <w:name w:val="List Paragraph"/>
    <w:basedOn w:val="Normal"/>
    <w:uiPriority w:val="34"/>
    <w:qFormat/>
    <w:rsid w:val="00751B3A"/>
    <w:pPr>
      <w:ind w:left="720"/>
      <w:contextualSpacing/>
    </w:pPr>
  </w:style>
  <w:style w:type="character" w:styleId="Textoennegrita">
    <w:name w:val="Strong"/>
    <w:basedOn w:val="Fuentedeprrafopredeter"/>
    <w:uiPriority w:val="22"/>
    <w:qFormat/>
    <w:rsid w:val="006C2F43"/>
    <w:rPr>
      <w:b/>
      <w:bCs/>
    </w:rPr>
  </w:style>
  <w:style w:type="paragraph" w:styleId="Listaconvietas">
    <w:name w:val="List Bullet"/>
    <w:basedOn w:val="Normal"/>
    <w:uiPriority w:val="99"/>
    <w:unhideWhenUsed/>
    <w:rsid w:val="00E25824"/>
    <w:pPr>
      <w:numPr>
        <w:numId w:val="1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3016449">
      <w:bodyDiv w:val="1"/>
      <w:marLeft w:val="0"/>
      <w:marRight w:val="0"/>
      <w:marTop w:val="0"/>
      <w:marBottom w:val="0"/>
      <w:divBdr>
        <w:top w:val="none" w:sz="0" w:space="0" w:color="auto"/>
        <w:left w:val="none" w:sz="0" w:space="0" w:color="auto"/>
        <w:bottom w:val="none" w:sz="0" w:space="0" w:color="auto"/>
        <w:right w:val="none" w:sz="0" w:space="0" w:color="auto"/>
      </w:divBdr>
    </w:div>
    <w:div w:id="513299906">
      <w:bodyDiv w:val="1"/>
      <w:marLeft w:val="0"/>
      <w:marRight w:val="0"/>
      <w:marTop w:val="0"/>
      <w:marBottom w:val="0"/>
      <w:divBdr>
        <w:top w:val="none" w:sz="0" w:space="0" w:color="auto"/>
        <w:left w:val="none" w:sz="0" w:space="0" w:color="auto"/>
        <w:bottom w:val="none" w:sz="0" w:space="0" w:color="auto"/>
        <w:right w:val="none" w:sz="0" w:space="0" w:color="auto"/>
      </w:divBdr>
    </w:div>
    <w:div w:id="633026179">
      <w:bodyDiv w:val="1"/>
      <w:marLeft w:val="0"/>
      <w:marRight w:val="0"/>
      <w:marTop w:val="0"/>
      <w:marBottom w:val="0"/>
      <w:divBdr>
        <w:top w:val="none" w:sz="0" w:space="0" w:color="auto"/>
        <w:left w:val="none" w:sz="0" w:space="0" w:color="auto"/>
        <w:bottom w:val="none" w:sz="0" w:space="0" w:color="auto"/>
        <w:right w:val="none" w:sz="0" w:space="0" w:color="auto"/>
      </w:divBdr>
    </w:div>
    <w:div w:id="1267687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yperlink" Target="https://siac.utch.edu.co/"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newline-interactive.com/es/accesorios/" TargetMode="External"/><Relationship Id="rId22" Type="http://schemas.openxmlformats.org/officeDocument/2006/relationships/header" Target="header2.xml"/><Relationship Id="rId27"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15.png"/></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_rels/header2.xml.rels><?xml version="1.0" encoding="UTF-8" standalone="yes"?>
<Relationships xmlns="http://schemas.openxmlformats.org/package/2006/relationships"><Relationship Id="rId2" Type="http://schemas.openxmlformats.org/officeDocument/2006/relationships/image" Target="media/image13.jpeg"/><Relationship Id="rId1" Type="http://schemas.openxmlformats.org/officeDocument/2006/relationships/image" Target="media/image14.png"/></Relationships>
</file>

<file path=word/_rels/header3.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9</Pages>
  <Words>2068</Words>
  <Characters>11791</Characters>
  <Application>Microsoft Office Word</Application>
  <DocSecurity>0</DocSecurity>
  <Lines>98</Lines>
  <Paragraphs>27</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13832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KATALINAPC</dc:creator>
  <cp:keywords/>
  <dc:description/>
  <cp:lastModifiedBy>Usuario</cp:lastModifiedBy>
  <cp:revision>4</cp:revision>
  <dcterms:created xsi:type="dcterms:W3CDTF">2021-07-06T14:54:00Z</dcterms:created>
  <dcterms:modified xsi:type="dcterms:W3CDTF">2021-08-16T14:28:00Z</dcterms:modified>
</cp:coreProperties>
</file>